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tbl>
      <w:tblPr>
        <w:tblStyle w:val="5"/>
        <w:tblpPr w:leftFromText="180" w:rightFromText="180" w:vertAnchor="text" w:horzAnchor="page" w:tblpX="2331" w:tblpY="300"/>
        <w:tblOverlap w:val="never"/>
        <w:tblW w:w="121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259"/>
        <w:gridCol w:w="2137"/>
        <w:gridCol w:w="2176"/>
        <w:gridCol w:w="47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当事人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案由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听证会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举办时间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听证会举行地点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5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  <w:t>1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  <w:t>雷晶涛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光明新湖光明中心区05-14地块初级中学（暂定名）项目“4·11”一般起重伤害事故案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2025年9月25日15时00分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深圳市光明区光明街道华夏二路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光明商会大厦光明区应急管理局会议室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8DE5946"/>
    <w:rsid w:val="B8DE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2025-09-18T17:34:00Z</dcterms:created>
  <dc:creator>gmyjj</dc:creator>
  <cp:lastModifiedBy>gmyjj</cp:lastModifiedBy>
  <dcterms:modified xsi:type="dcterms:W3CDTF">2025-09-18T17:35:16Z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