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topLinePunct w:val="0"/>
        <w:autoSpaceDE/>
        <w:autoSpaceDN/>
        <w:bidi w:val="0"/>
        <w:adjustRightInd w:val="0"/>
        <w:snapToGrid w:val="0"/>
        <w:spacing w:line="560" w:lineRule="exact"/>
        <w:ind w:leftChars="0"/>
        <w:jc w:val="center"/>
        <w:textAlignment w:val="auto"/>
        <w:rPr>
          <w:rFonts w:hint="eastAsia" w:ascii="方正小标宋简体" w:hAnsi="方正小标宋简体" w:eastAsia="方正小标宋简体" w:cs="方正小标宋简体"/>
          <w:sz w:val="44"/>
          <w:szCs w:val="44"/>
          <w:lang w:val="en-US" w:eastAsia="zh-CN"/>
        </w:rPr>
      </w:pPr>
      <w:bookmarkStart w:id="0" w:name="_Toc12408"/>
      <w:bookmarkStart w:id="1" w:name="_Toc9079"/>
      <w:bookmarkStart w:id="2" w:name="_Toc17768"/>
      <w:bookmarkStart w:id="3" w:name="_Toc8299"/>
      <w:bookmarkStart w:id="4" w:name="_Toc15524"/>
      <w:bookmarkStart w:id="5" w:name="_Toc12546_WPSOffice_Level1"/>
      <w:bookmarkStart w:id="6" w:name="_Toc517_WPSOffice_Level1"/>
      <w:r>
        <w:rPr>
          <w:rFonts w:hint="eastAsia" w:ascii="方正小标宋简体" w:hAnsi="方正小标宋简体" w:eastAsia="方正小标宋简体" w:cs="方正小标宋简体"/>
          <w:sz w:val="44"/>
          <w:szCs w:val="44"/>
          <w:lang w:val="en-US" w:eastAsia="zh-CN"/>
        </w:rPr>
        <w:t>新材料产业新型显示材料测试验证线</w:t>
      </w:r>
    </w:p>
    <w:p>
      <w:pPr>
        <w:pageBreakBefore w:val="0"/>
        <w:kinsoku/>
        <w:wordWrap/>
        <w:topLinePunct w:val="0"/>
        <w:autoSpaceDE/>
        <w:autoSpaceDN/>
        <w:bidi w:val="0"/>
        <w:adjustRightInd w:val="0"/>
        <w:snapToGrid w:val="0"/>
        <w:spacing w:line="560" w:lineRule="exact"/>
        <w:ind w:lef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建设项目</w:t>
      </w:r>
      <w:bookmarkEnd w:id="0"/>
      <w:bookmarkEnd w:id="1"/>
      <w:bookmarkEnd w:id="2"/>
      <w:bookmarkEnd w:id="3"/>
      <w:bookmarkEnd w:id="4"/>
      <w:bookmarkEnd w:id="5"/>
      <w:bookmarkEnd w:id="6"/>
      <w:bookmarkStart w:id="7" w:name="_Toc8024_WPSOffice_Level1"/>
      <w:bookmarkStart w:id="8" w:name="_Toc13252_WPSOffice_Level1"/>
      <w:r>
        <w:rPr>
          <w:rFonts w:hint="eastAsia" w:ascii="方正小标宋简体" w:hAnsi="方正小标宋简体" w:eastAsia="方正小标宋简体" w:cs="方正小标宋简体"/>
          <w:sz w:val="44"/>
          <w:szCs w:val="44"/>
          <w:lang w:val="en-US" w:eastAsia="zh-CN"/>
        </w:rPr>
        <w:t>申报指南</w:t>
      </w:r>
      <w:bookmarkEnd w:id="7"/>
      <w:bookmarkEnd w:id="8"/>
    </w:p>
    <w:p>
      <w:pPr>
        <w:pStyle w:val="3"/>
        <w:pageBreakBefore w:val="0"/>
        <w:kinsoku/>
        <w:wordWrap/>
        <w:overflowPunct/>
        <w:topLinePunct w:val="0"/>
        <w:autoSpaceDE/>
        <w:autoSpaceDN/>
        <w:bidi w:val="0"/>
        <w:adjustRightInd w:val="0"/>
        <w:snapToGrid w:val="0"/>
        <w:spacing w:line="560" w:lineRule="exact"/>
        <w:ind w:left="0" w:leftChars="0"/>
        <w:jc w:val="both"/>
        <w:textAlignment w:val="auto"/>
        <w:rPr>
          <w:rFonts w:hint="eastAsia" w:ascii="仿宋_GB2312" w:hAnsi="仿宋_GB2312" w:eastAsia="仿宋_GB2312" w:cs="仿宋_GB2312"/>
          <w:sz w:val="32"/>
          <w:szCs w:val="32"/>
          <w:lang w:val="en-US" w:eastAsia="zh-CN"/>
        </w:rPr>
      </w:pPr>
    </w:p>
    <w:p>
      <w:pPr>
        <w:pStyle w:val="9"/>
        <w:keepNext w:val="0"/>
        <w:keepLines w:val="0"/>
        <w:pageBreakBefore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一、政策依据</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default" w:ascii="Times New Roman" w:hAnsi="Times New Roman" w:eastAsia="仿宋_GB2312" w:cs="Times New Roman"/>
          <w:sz w:val="32"/>
          <w:szCs w:val="32"/>
          <w:highlight w:val="none"/>
          <w:u w:val="none"/>
        </w:rPr>
        <w:t>（</w:t>
      </w:r>
      <w:r>
        <w:rPr>
          <w:rFonts w:hint="eastAsia" w:ascii="仿宋_GB2312" w:hAnsi="仿宋_GB2312" w:eastAsia="仿宋_GB2312" w:cs="仿宋_GB2312"/>
          <w:sz w:val="32"/>
          <w:szCs w:val="32"/>
          <w:highlight w:val="none"/>
          <w:u w:val="none"/>
          <w:lang w:val="en-US" w:eastAsia="zh-CN"/>
        </w:rPr>
        <w:t>一</w:t>
      </w:r>
      <w:r>
        <w:rPr>
          <w:rFonts w:hint="eastAsia"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val="en-US" w:eastAsia="zh-CN"/>
        </w:rPr>
        <w:t>《光明区经济发展专项资金管理办法》（深光府规〔2023〕15号）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rPr>
        <w:t>（二）《深圳市光明区关于支持新材料产业集群高质量发展的若干措施》（深光府规〔2023〕5号）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rPr>
        <w:t>（三）《深圳市光明区支持新材料产业集群高质量发展扶持计划操作规程》（深光工信规〔2023〕3号）</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w:t>
      </w:r>
      <w:r>
        <w:rPr>
          <w:rFonts w:hint="eastAsia" w:ascii="黑体" w:hAnsi="黑体" w:eastAsia="黑体" w:cs="黑体"/>
          <w:b w:val="0"/>
          <w:bCs w:val="0"/>
          <w:sz w:val="32"/>
          <w:szCs w:val="32"/>
          <w:lang w:val="en-US" w:eastAsia="zh-CN"/>
        </w:rPr>
        <w:t>支持对象、标准及方式</w:t>
      </w:r>
    </w:p>
    <w:p>
      <w:pPr>
        <w:pStyle w:val="9"/>
        <w:keepNext w:val="0"/>
        <w:keepLines w:val="0"/>
        <w:pageBreakBefore w:val="0"/>
        <w:numPr>
          <w:ilvl w:val="0"/>
          <w:numId w:val="0"/>
        </w:numPr>
        <w:kinsoku/>
        <w:wordWrap/>
        <w:overflowPunct/>
        <w:topLinePunct w:val="0"/>
        <w:autoSpaceDE/>
        <w:autoSpaceDN/>
        <w:bidi w:val="0"/>
        <w:adjustRightInd w:val="0"/>
        <w:snapToGrid w:val="0"/>
        <w:spacing w:before="0" w:after="0" w:line="560" w:lineRule="exact"/>
        <w:ind w:left="0" w:leftChars="0" w:firstLine="640" w:firstLineChars="200"/>
        <w:jc w:val="both"/>
        <w:textAlignment w:val="auto"/>
        <w:rPr>
          <w:rFonts w:hint="eastAsia" w:ascii="仿宋_GB2312" w:hAnsi="仿宋_GB2312" w:eastAsia="仿宋_GB2312" w:cs="仿宋_GB2312"/>
          <w:kern w:val="2"/>
          <w:sz w:val="32"/>
          <w:szCs w:val="32"/>
          <w:lang w:val="en-US" w:eastAsia="zh-CN"/>
        </w:rPr>
      </w:pPr>
      <w:r>
        <w:rPr>
          <w:rFonts w:hint="eastAsia" w:ascii="CESI楷体-GB2312" w:hAnsi="CESI楷体-GB2312" w:eastAsia="CESI楷体-GB2312" w:cs="CESI楷体-GB2312"/>
          <w:b w:val="0"/>
          <w:bCs w:val="0"/>
          <w:color w:val="000000"/>
          <w:kern w:val="0"/>
          <w:sz w:val="32"/>
          <w:szCs w:val="32"/>
          <w:lang w:val="en-US" w:eastAsia="zh-CN" w:bidi="ar"/>
        </w:rPr>
        <w:t>（一）支持对象</w:t>
      </w:r>
    </w:p>
    <w:p>
      <w:pPr>
        <w:pStyle w:val="8"/>
        <w:keepNext w:val="0"/>
        <w:keepLines w:val="0"/>
        <w:pageBreakBefore w:val="0"/>
        <w:widowControl w:val="0"/>
        <w:kinsoku/>
        <w:wordWrap/>
        <w:overflowPunct w:val="0"/>
        <w:topLinePunct w:val="0"/>
        <w:autoSpaceDE/>
        <w:autoSpaceDN/>
        <w:bidi w:val="0"/>
        <w:adjustRightInd w:val="0"/>
        <w:snapToGrid w:val="0"/>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rPr>
        <w:t>牵头建设有机发光材料、显示用光刻胶、显示用聚酰亚胺等新型显示材料测试验证线的新型显示下游龙头企业。</w:t>
      </w:r>
    </w:p>
    <w:p>
      <w:pPr>
        <w:pStyle w:val="2"/>
        <w:keepNext w:val="0"/>
        <w:keepLines w:val="0"/>
        <w:pageBreakBefore w:val="0"/>
        <w:kinsoku/>
        <w:wordWrap/>
        <w:topLinePunct w:val="0"/>
        <w:autoSpaceDE/>
        <w:autoSpaceDN/>
        <w:bidi w:val="0"/>
        <w:adjustRightInd w:val="0"/>
        <w:snapToGrid w:val="0"/>
        <w:spacing w:after="0" w:line="560" w:lineRule="exact"/>
        <w:ind w:left="0" w:leftChars="0" w:firstLine="640" w:firstLineChars="200"/>
        <w:textAlignment w:val="auto"/>
        <w:rPr>
          <w:rFonts w:hint="eastAsia" w:ascii="CESI楷体-GB2312" w:hAnsi="CESI楷体-GB2312" w:eastAsia="CESI楷体-GB2312" w:cs="CESI楷体-GB2312"/>
          <w:color w:val="auto"/>
          <w:kern w:val="2"/>
          <w:sz w:val="32"/>
          <w:szCs w:val="32"/>
          <w:highlight w:val="none"/>
          <w:lang w:val="en-US" w:eastAsia="zh-CN" w:bidi="ar-SA"/>
        </w:rPr>
      </w:pPr>
      <w:r>
        <w:rPr>
          <w:rFonts w:hint="eastAsia" w:ascii="CESI楷体-GB2312" w:hAnsi="CESI楷体-GB2312" w:eastAsia="CESI楷体-GB2312" w:cs="CESI楷体-GB2312"/>
          <w:b w:val="0"/>
          <w:bCs w:val="0"/>
          <w:color w:val="000000"/>
          <w:kern w:val="0"/>
          <w:sz w:val="32"/>
          <w:szCs w:val="32"/>
          <w:lang w:val="en-US" w:eastAsia="zh-CN" w:bidi="ar"/>
        </w:rPr>
        <w:t>（二）</w:t>
      </w:r>
      <w:r>
        <w:rPr>
          <w:rFonts w:hint="eastAsia" w:ascii="CESI楷体-GB2312" w:hAnsi="CESI楷体-GB2312" w:eastAsia="CESI楷体-GB2312" w:cs="CESI楷体-GB2312"/>
          <w:color w:val="auto"/>
          <w:kern w:val="2"/>
          <w:sz w:val="32"/>
          <w:szCs w:val="32"/>
          <w:highlight w:val="none"/>
          <w:lang w:val="en-US" w:eastAsia="zh-CN" w:bidi="ar-SA"/>
        </w:rPr>
        <w:t>支持方式及标准</w:t>
      </w:r>
    </w:p>
    <w:p>
      <w:pPr>
        <w:pageBreakBefore w:val="0"/>
        <w:kinsoku/>
        <w:wordWrap/>
        <w:topLinePunct w:val="0"/>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kern w:val="2"/>
          <w:sz w:val="32"/>
          <w:szCs w:val="32"/>
          <w:highlight w:val="none"/>
          <w:lang w:eastAsia="zh-CN"/>
        </w:rPr>
        <w:t>此项目采用</w:t>
      </w:r>
      <w:r>
        <w:rPr>
          <w:rFonts w:hint="eastAsia" w:ascii="仿宋_GB2312" w:hAnsi="仿宋_GB2312" w:eastAsia="仿宋_GB2312" w:cs="仿宋_GB2312"/>
          <w:kern w:val="2"/>
          <w:sz w:val="32"/>
          <w:szCs w:val="32"/>
          <w:highlight w:val="none"/>
        </w:rPr>
        <w:t>事后资助</w:t>
      </w:r>
      <w:r>
        <w:rPr>
          <w:rFonts w:hint="eastAsia" w:ascii="仿宋_GB2312" w:hAnsi="仿宋_GB2312" w:eastAsia="仿宋_GB2312" w:cs="仿宋_GB2312"/>
          <w:kern w:val="2"/>
          <w:sz w:val="32"/>
          <w:szCs w:val="32"/>
          <w:highlight w:val="none"/>
          <w:lang w:eastAsia="zh-CN"/>
        </w:rPr>
        <w:t>的方式。</w:t>
      </w:r>
      <w:r>
        <w:rPr>
          <w:rFonts w:hint="eastAsia" w:ascii="仿宋_GB2312" w:hAnsi="仿宋_GB2312" w:eastAsia="仿宋_GB2312" w:cs="仿宋_GB2312"/>
          <w:kern w:val="2"/>
          <w:sz w:val="32"/>
          <w:szCs w:val="32"/>
          <w:lang w:val="en-US" w:eastAsia="zh-CN"/>
        </w:rPr>
        <w:t>根据对外提供服务的机时和产能，每年对该测试验证线按</w:t>
      </w:r>
      <w:r>
        <w:rPr>
          <w:rFonts w:hint="eastAsia" w:ascii="仿宋_GB2312" w:hAnsi="仿宋_GB2312" w:eastAsia="仿宋_GB2312" w:cs="仿宋_GB2312"/>
          <w:color w:val="auto"/>
          <w:kern w:val="2"/>
          <w:sz w:val="32"/>
          <w:szCs w:val="32"/>
          <w:highlight w:val="none"/>
          <w:lang w:val="en-US" w:eastAsia="zh-CN" w:bidi="ar-SA"/>
        </w:rPr>
        <w:t>上年度</w:t>
      </w:r>
      <w:r>
        <w:rPr>
          <w:rFonts w:hint="eastAsia" w:ascii="仿宋_GB2312" w:hAnsi="仿宋_GB2312" w:eastAsia="仿宋_GB2312" w:cs="仿宋_GB2312"/>
          <w:kern w:val="2"/>
          <w:sz w:val="32"/>
          <w:szCs w:val="32"/>
          <w:lang w:val="en-US" w:eastAsia="zh-CN"/>
        </w:rPr>
        <w:t>运营费用的30%予以补贴。试验线在上一年对外提供服务的投片量分别达到试验线总投片量的10%、30%、50%时，补贴金额上限分别为1000万、3000万、5000万。</w:t>
      </w:r>
    </w:p>
    <w:p>
      <w:pPr>
        <w:keepNext w:val="0"/>
        <w:keepLines w:val="0"/>
        <w:pageBreakBefore w:val="0"/>
        <w:numPr>
          <w:ilvl w:val="0"/>
          <w:numId w:val="0"/>
        </w:numPr>
        <w:kinsoku/>
        <w:wordWrap/>
        <w:topLinePunct w:val="0"/>
        <w:autoSpaceDE/>
        <w:autoSpaceDN/>
        <w:bidi w:val="0"/>
        <w:adjustRightInd w:val="0"/>
        <w:snapToGrid w:val="0"/>
        <w:spacing w:line="560" w:lineRule="exact"/>
        <w:ind w:leftChars="200"/>
        <w:textAlignment w:val="auto"/>
        <w:rPr>
          <w:rFonts w:hint="eastAsia"/>
          <w:lang w:val="en-US" w:eastAsia="zh-CN"/>
        </w:rPr>
      </w:pPr>
      <w:r>
        <w:rPr>
          <w:rFonts w:hint="eastAsia" w:ascii="黑体" w:hAnsi="黑体" w:eastAsia="黑体" w:cs="黑体"/>
          <w:b w:val="0"/>
          <w:bCs w:val="0"/>
          <w:color w:val="000000"/>
          <w:kern w:val="0"/>
          <w:sz w:val="32"/>
          <w:szCs w:val="32"/>
          <w:lang w:val="en-US" w:eastAsia="zh-CN" w:bidi="ar"/>
        </w:rPr>
        <w:t>三、申报条件</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（一）</w:t>
      </w:r>
      <w:r>
        <w:rPr>
          <w:rFonts w:hint="eastAsia" w:ascii="Times New Roman" w:hAnsi="Times New Roman" w:eastAsia="仿宋_GB2312" w:cs="Times New Roman"/>
          <w:sz w:val="32"/>
          <w:szCs w:val="32"/>
          <w:highlight w:val="none"/>
          <w:u w:val="none"/>
          <w:lang w:eastAsia="zh-CN"/>
        </w:rPr>
        <w:t>申报单位</w:t>
      </w:r>
      <w:r>
        <w:rPr>
          <w:rFonts w:hint="default" w:ascii="Times New Roman" w:hAnsi="Times New Roman" w:eastAsia="仿宋_GB2312" w:cs="Times New Roman"/>
          <w:sz w:val="32"/>
          <w:szCs w:val="32"/>
          <w:highlight w:val="none"/>
          <w:u w:val="none"/>
        </w:rPr>
        <w:t>依法依规办理登记注册手续和税务登记手续，在光明区从事</w:t>
      </w:r>
      <w:r>
        <w:rPr>
          <w:rFonts w:hint="eastAsia" w:eastAsia="仿宋_GB2312" w:cs="Times New Roman"/>
          <w:sz w:val="32"/>
          <w:szCs w:val="32"/>
          <w:highlight w:val="none"/>
          <w:u w:val="none"/>
          <w:lang w:eastAsia="zh-CN"/>
        </w:rPr>
        <w:t>生产</w:t>
      </w:r>
      <w:r>
        <w:rPr>
          <w:rFonts w:hint="default" w:ascii="Times New Roman" w:hAnsi="Times New Roman" w:eastAsia="仿宋_GB2312" w:cs="Times New Roman"/>
          <w:sz w:val="32"/>
          <w:szCs w:val="32"/>
          <w:highlight w:val="none"/>
          <w:u w:val="none"/>
        </w:rPr>
        <w:t>经营活动</w:t>
      </w:r>
      <w:r>
        <w:rPr>
          <w:rFonts w:hint="eastAsia" w:ascii="Times New Roman" w:hAnsi="Times New Roman" w:eastAsia="仿宋_GB2312" w:cs="Times New Roman"/>
          <w:sz w:val="32"/>
          <w:szCs w:val="32"/>
          <w:highlight w:val="none"/>
          <w:u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eastAsia="仿宋_GB2312" w:cs="Times New Roman"/>
          <w:sz w:val="32"/>
          <w:szCs w:val="32"/>
          <w:highlight w:val="none"/>
          <w:u w:val="none"/>
          <w:lang w:eastAsia="zh-CN"/>
        </w:rPr>
        <w:t>（二）</w:t>
      </w:r>
      <w:r>
        <w:rPr>
          <w:rFonts w:hint="default" w:ascii="Times New Roman" w:hAnsi="Times New Roman" w:eastAsia="仿宋_GB2312" w:cs="Times New Roman"/>
          <w:sz w:val="32"/>
          <w:szCs w:val="32"/>
          <w:highlight w:val="none"/>
          <w:u w:val="none"/>
        </w:rPr>
        <w:t>有规范健全的财务管理制度，依法履行统计数据申报义务。</w:t>
      </w:r>
      <w:r>
        <w:rPr>
          <w:rFonts w:hint="eastAsia" w:ascii="仿宋_GB2312" w:hAnsi="仿宋_GB2312" w:eastAsia="仿宋_GB2312" w:cs="仿宋_GB2312"/>
          <w:sz w:val="32"/>
          <w:szCs w:val="32"/>
          <w:highlight w:val="none"/>
        </w:rPr>
        <w:t>申报单位提交的工业总产值、营业收入等经营指标数据，与报送统计部门的数据一致。</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eastAsia="仿宋_GB2312" w:cs="Times New Roman"/>
          <w:sz w:val="32"/>
          <w:szCs w:val="32"/>
          <w:highlight w:val="none"/>
          <w:u w:val="none"/>
          <w:lang w:eastAsia="zh-CN"/>
        </w:rPr>
        <w:t>（三）</w:t>
      </w:r>
      <w:r>
        <w:rPr>
          <w:rFonts w:hint="default" w:ascii="Times New Roman" w:hAnsi="Times New Roman" w:eastAsia="仿宋_GB2312" w:cs="Times New Roman"/>
          <w:sz w:val="32"/>
          <w:szCs w:val="32"/>
          <w:highlight w:val="none"/>
          <w:u w:val="none"/>
        </w:rPr>
        <w:t>诚实守信遵纪守法，不存在违反失信惩戒措施基础清单相关规定的情形。</w:t>
      </w:r>
    </w:p>
    <w:p>
      <w:pPr>
        <w:pStyle w:val="8"/>
        <w:keepNext w:val="0"/>
        <w:keepLines w:val="0"/>
        <w:pageBreakBefore w:val="0"/>
        <w:kinsoku/>
        <w:wordWrap/>
        <w:overflowPunct w:val="0"/>
        <w:topLinePunct w:val="0"/>
        <w:autoSpaceDE/>
        <w:autoSpaceDN/>
        <w:bidi w:val="0"/>
        <w:adjustRightInd w:val="0"/>
        <w:snapToGrid w:val="0"/>
        <w:spacing w:before="0" w:after="0" w:line="560" w:lineRule="exact"/>
        <w:ind w:firstLine="640" w:firstLineChars="200"/>
        <w:jc w:val="both"/>
        <w:textAlignment w:val="auto"/>
        <w:rPr>
          <w:rFonts w:hint="eastAsia" w:ascii="仿宋_GB2312" w:hAnsi="仿宋_GB2312" w:eastAsia="仿宋_GB2312" w:cs="仿宋_GB2312"/>
          <w:color w:val="C00000"/>
          <w:kern w:val="2"/>
          <w:sz w:val="32"/>
          <w:szCs w:val="32"/>
          <w:lang w:val="en-US" w:eastAsia="zh-CN" w:bidi="ar-SA"/>
        </w:rPr>
      </w:pPr>
      <w:r>
        <w:rPr>
          <w:rFonts w:hint="eastAsia" w:ascii="Times New Roman" w:hAnsi="Times New Roman" w:eastAsia="仿宋_GB2312" w:cs="Times New Roman"/>
          <w:color w:val="auto"/>
          <w:kern w:val="2"/>
          <w:sz w:val="32"/>
          <w:szCs w:val="32"/>
          <w:highlight w:val="none"/>
          <w:u w:val="none"/>
          <w:lang w:val="en-US" w:eastAsia="zh-CN" w:bidi="ar-SA"/>
        </w:rPr>
        <w:t>（四）项目为</w:t>
      </w:r>
      <w:r>
        <w:rPr>
          <w:rFonts w:hint="eastAsia" w:ascii="仿宋_GB2312" w:hAnsi="仿宋_GB2312" w:eastAsia="仿宋_GB2312" w:cs="仿宋_GB2312"/>
          <w:color w:val="auto"/>
          <w:kern w:val="2"/>
          <w:sz w:val="32"/>
          <w:szCs w:val="32"/>
          <w:lang w:val="en-US" w:eastAsia="zh-CN" w:bidi="ar-SA"/>
        </w:rPr>
        <w:t>新型显示材料测试验证线</w:t>
      </w:r>
      <w:r>
        <w:rPr>
          <w:rFonts w:hint="eastAsia" w:ascii="仿宋_GB2312" w:hAnsi="仿宋_GB2312" w:eastAsia="仿宋_GB2312" w:cs="仿宋_GB2312"/>
          <w:color w:val="auto"/>
          <w:kern w:val="2"/>
          <w:sz w:val="32"/>
          <w:szCs w:val="32"/>
          <w:highlight w:val="none"/>
          <w:lang w:val="en-US" w:eastAsia="zh-CN"/>
        </w:rPr>
        <w:t>，</w:t>
      </w:r>
      <w:r>
        <w:rPr>
          <w:rFonts w:hint="eastAsia" w:ascii="Times New Roman" w:hAnsi="Times New Roman" w:eastAsia="仿宋_GB2312" w:cs="Times New Roman"/>
          <w:kern w:val="2"/>
          <w:sz w:val="32"/>
          <w:szCs w:val="32"/>
          <w:highlight w:val="none"/>
          <w:u w:val="none"/>
          <w:lang w:val="en-US" w:eastAsia="zh-CN" w:bidi="ar-SA"/>
        </w:rPr>
        <w:t>已实际对外开展测试验证服务，并有相应服务合同。</w:t>
      </w:r>
    </w:p>
    <w:p>
      <w:pPr>
        <w:pStyle w:val="2"/>
        <w:pageBreakBefore w:val="0"/>
        <w:kinsoku/>
        <w:wordWrap/>
        <w:topLinePunct w:val="0"/>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color w:val="C00000"/>
          <w:kern w:val="2"/>
          <w:sz w:val="32"/>
          <w:szCs w:val="32"/>
          <w:highlight w:val="none"/>
          <w:u w:val="none"/>
          <w:lang w:val="en-US" w:eastAsia="zh-CN" w:bidi="ar-SA"/>
        </w:rPr>
      </w:pPr>
      <w:r>
        <w:rPr>
          <w:rFonts w:hint="eastAsia" w:ascii="Times New Roman" w:hAnsi="Times New Roman" w:eastAsia="仿宋_GB2312" w:cs="Times New Roman"/>
          <w:color w:val="auto"/>
          <w:kern w:val="2"/>
          <w:sz w:val="32"/>
          <w:szCs w:val="32"/>
          <w:highlight w:val="none"/>
          <w:u w:val="none"/>
          <w:lang w:val="en-US" w:eastAsia="zh-CN" w:bidi="ar-SA"/>
        </w:rPr>
        <w:t>（五）</w:t>
      </w:r>
      <w:r>
        <w:rPr>
          <w:rFonts w:ascii="Times New Roman" w:hAnsi="Times New Roman" w:eastAsia="仿宋_GB2312"/>
          <w:color w:val="auto"/>
          <w:sz w:val="32"/>
          <w:szCs w:val="32"/>
          <w:highlight w:val="none"/>
          <w:u w:val="none"/>
        </w:rPr>
        <w:t>所开展的业务按照有关规定需经有关部门核准、备案或需取得相关资质的</w:t>
      </w:r>
      <w:r>
        <w:rPr>
          <w:rFonts w:hint="eastAsia" w:ascii="Times New Roman" w:hAnsi="Times New Roman" w:eastAsia="仿宋_GB2312"/>
          <w:color w:val="auto"/>
          <w:sz w:val="32"/>
          <w:szCs w:val="32"/>
          <w:highlight w:val="none"/>
          <w:u w:val="none"/>
        </w:rPr>
        <w:t>，</w:t>
      </w:r>
      <w:r>
        <w:rPr>
          <w:rFonts w:ascii="Times New Roman" w:hAnsi="Times New Roman" w:eastAsia="仿宋_GB2312"/>
          <w:color w:val="auto"/>
          <w:sz w:val="32"/>
          <w:szCs w:val="32"/>
          <w:highlight w:val="none"/>
          <w:u w:val="none"/>
        </w:rPr>
        <w:t>应按要求取得</w:t>
      </w:r>
      <w:r>
        <w:rPr>
          <w:rFonts w:hint="eastAsia" w:eastAsia="仿宋_GB2312"/>
          <w:color w:val="auto"/>
          <w:sz w:val="32"/>
          <w:szCs w:val="32"/>
          <w:highlight w:val="none"/>
          <w:u w:val="none"/>
          <w:lang w:eastAsia="zh-CN"/>
        </w:rPr>
        <w:t>。</w:t>
      </w:r>
    </w:p>
    <w:p>
      <w:pPr>
        <w:pStyle w:val="8"/>
        <w:keepNext w:val="0"/>
        <w:keepLines w:val="0"/>
        <w:pageBreakBefore w:val="0"/>
        <w:numPr>
          <w:ilvl w:val="0"/>
          <w:numId w:val="0"/>
        </w:numPr>
        <w:kinsoku/>
        <w:wordWrap/>
        <w:overflowPunct w:val="0"/>
        <w:topLinePunct w:val="0"/>
        <w:autoSpaceDE/>
        <w:autoSpaceDN/>
        <w:bidi w:val="0"/>
        <w:adjustRightInd w:val="0"/>
        <w:snapToGrid w:val="0"/>
        <w:spacing w:before="0" w:after="0" w:line="560" w:lineRule="exact"/>
        <w:ind w:leftChars="0" w:firstLine="640" w:firstLineChars="200"/>
        <w:jc w:val="both"/>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四、申请材料</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eastAsia="仿宋_GB2312"/>
          <w:color w:val="843C0B" w:themeColor="accent2" w:themeShade="80"/>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（一）申报表</w:t>
      </w:r>
      <w:r>
        <w:rPr>
          <w:rFonts w:hint="eastAsia" w:ascii="仿宋_GB2312" w:hAnsi="仿宋_GB2312" w:eastAsia="仿宋_GB2312" w:cs="仿宋_GB2312"/>
          <w:sz w:val="32"/>
          <w:szCs w:val="32"/>
          <w:highlight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（二）营业执照</w:t>
      </w:r>
      <w:r>
        <w:rPr>
          <w:rFonts w:hint="eastAsia"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法人授权委托书、法定代表人身份证复印件和项目经办人身份证复印件</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加盖</w:t>
      </w:r>
      <w:r>
        <w:rPr>
          <w:rFonts w:hint="eastAsia" w:ascii="仿宋_GB2312" w:hAnsi="仿宋_GB2312" w:eastAsia="仿宋_GB2312" w:cs="仿宋_GB2312"/>
          <w:color w:val="000000" w:themeColor="text1"/>
          <w:sz w:val="32"/>
          <w:szCs w:val="32"/>
          <w:lang w:eastAsia="zh-CN"/>
          <w14:textFill>
            <w14:solidFill>
              <w14:schemeClr w14:val="tx1"/>
            </w14:solidFill>
          </w14:textFill>
        </w:rPr>
        <w:t>申报主体</w:t>
      </w:r>
      <w:r>
        <w:rPr>
          <w:rFonts w:hint="eastAsia" w:ascii="仿宋_GB2312" w:hAnsi="仿宋_GB2312" w:eastAsia="仿宋_GB2312" w:cs="仿宋_GB2312"/>
          <w:color w:val="000000" w:themeColor="text1"/>
          <w:sz w:val="32"/>
          <w:szCs w:val="32"/>
          <w14:textFill>
            <w14:solidFill>
              <w14:schemeClr w14:val="tx1"/>
            </w14:solidFill>
          </w14:textFill>
        </w:rPr>
        <w:t>公章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sz w:val="32"/>
          <w:szCs w:val="32"/>
          <w:highlight w:val="none"/>
          <w:u w:val="none"/>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eastAsia" w:ascii="Times New Roman" w:hAnsi="Times New Roman" w:eastAsia="仿宋_GB2312" w:cs="Times New Roman"/>
          <w:sz w:val="32"/>
          <w:szCs w:val="32"/>
          <w:highlight w:val="none"/>
          <w:u w:val="none"/>
          <w:lang w:eastAsia="zh-CN"/>
        </w:rPr>
        <w:t>（三）</w:t>
      </w:r>
      <w:r>
        <w:rPr>
          <w:rFonts w:hint="default" w:ascii="Times New Roman" w:hAnsi="Times New Roman" w:eastAsia="仿宋_GB2312" w:cs="Times New Roman"/>
          <w:sz w:val="32"/>
          <w:szCs w:val="32"/>
          <w:highlight w:val="none"/>
          <w:u w:val="none"/>
        </w:rPr>
        <w:t>信用信息资料（深圳信用</w:t>
      </w:r>
      <w:r>
        <w:rPr>
          <w:rFonts w:hint="eastAsia" w:eastAsia="仿宋_GB2312" w:cs="Times New Roman"/>
          <w:sz w:val="32"/>
          <w:szCs w:val="32"/>
          <w:highlight w:val="none"/>
          <w:u w:val="none"/>
          <w:lang w:eastAsia="zh-CN"/>
        </w:rPr>
        <w:t>网</w:t>
      </w:r>
      <w:r>
        <w:rPr>
          <w:rFonts w:hint="default" w:ascii="Times New Roman" w:hAnsi="Times New Roman" w:eastAsia="仿宋_GB2312" w:cs="Times New Roman"/>
          <w:sz w:val="32"/>
          <w:szCs w:val="32"/>
          <w:highlight w:val="none"/>
          <w:u w:val="none"/>
        </w:rPr>
        <w:t>打印</w:t>
      </w:r>
      <w:r>
        <w:rPr>
          <w:rFonts w:hint="eastAsia" w:eastAsia="仿宋_GB2312" w:cs="Times New Roman"/>
          <w:sz w:val="32"/>
          <w:szCs w:val="32"/>
          <w:highlight w:val="none"/>
          <w:u w:val="none"/>
          <w:lang w:eastAsia="zh-CN"/>
        </w:rPr>
        <w:t>最新</w:t>
      </w:r>
      <w:r>
        <w:rPr>
          <w:rFonts w:hint="default" w:ascii="Times New Roman" w:hAnsi="Times New Roman" w:eastAsia="仿宋_GB2312" w:cs="Times New Roman"/>
          <w:sz w:val="32"/>
          <w:szCs w:val="32"/>
          <w:highlight w:val="none"/>
          <w:u w:val="none"/>
        </w:rPr>
        <w:t>完整版信用报告）。</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（四）近两年财务报告或企业法人签字的单位财务决算报表复印件。</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eastAsia="仿宋_GB2312" w:cs="Times New Roman"/>
          <w:color w:val="C00000"/>
          <w:sz w:val="32"/>
          <w:szCs w:val="32"/>
          <w:highlight w:val="none"/>
          <w:u w:val="none"/>
          <w:lang w:val="en-US" w:eastAsia="zh-CN"/>
        </w:rPr>
      </w:pP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近两年纳税证明（在税务申报系统下载）。</w:t>
      </w:r>
    </w:p>
    <w:p>
      <w:pPr>
        <w:pageBreakBefore w:val="0"/>
        <w:kinsoku/>
        <w:wordWrap/>
        <w:topLinePunct w:val="0"/>
        <w:autoSpaceDE w:val="0"/>
        <w:autoSpaceDN/>
        <w:bidi w:val="0"/>
        <w:adjustRightInd w:val="0"/>
        <w:snapToGrid w:val="0"/>
        <w:spacing w:line="560" w:lineRule="exact"/>
        <w:ind w:firstLine="640" w:firstLineChars="200"/>
        <w:textAlignment w:val="auto"/>
        <w:outlineLvl w:val="0"/>
        <w:rPr>
          <w:rFonts w:hint="eastAsia" w:ascii="仿宋_GB2312" w:hAnsi="仿宋_GB2312" w:eastAsia="仿宋_GB2312"/>
          <w:sz w:val="32"/>
          <w:highlight w:val="none"/>
          <w:lang w:eastAsia="zh-CN"/>
        </w:rPr>
      </w:pPr>
      <w:r>
        <w:rPr>
          <w:rFonts w:hint="eastAsia" w:ascii="Times New Roman" w:hAnsi="Times New Roman" w:eastAsia="仿宋_GB2312" w:cs="Times New Roman"/>
          <w:sz w:val="32"/>
          <w:szCs w:val="32"/>
          <w:highlight w:val="none"/>
          <w:u w:val="none"/>
          <w:lang w:eastAsia="zh-CN"/>
        </w:rPr>
        <w:t>（六）</w:t>
      </w:r>
      <w:r>
        <w:rPr>
          <w:rFonts w:hint="eastAsia" w:ascii="仿宋_GB2312" w:hAnsi="仿宋_GB2312" w:eastAsia="仿宋_GB2312"/>
          <w:sz w:val="32"/>
          <w:highlight w:val="none"/>
        </w:rPr>
        <w:t>有资质的审计机</w:t>
      </w:r>
      <w:r>
        <w:rPr>
          <w:rFonts w:hint="eastAsia" w:ascii="仿宋_GB2312" w:hAnsi="仿宋_GB2312" w:eastAsia="仿宋_GB2312"/>
          <w:color w:val="auto"/>
          <w:sz w:val="32"/>
          <w:highlight w:val="none"/>
        </w:rPr>
        <w:t>构提供的</w:t>
      </w:r>
      <w:r>
        <w:rPr>
          <w:rFonts w:hint="eastAsia" w:ascii="仿宋_GB2312" w:hAnsi="仿宋_GB2312" w:eastAsia="仿宋_GB2312" w:cs="仿宋_GB2312"/>
          <w:color w:val="auto"/>
          <w:sz w:val="32"/>
          <w:szCs w:val="32"/>
          <w:lang w:val="en-US" w:eastAsia="zh-CN"/>
        </w:rPr>
        <w:t>测试验证线</w:t>
      </w:r>
      <w:r>
        <w:rPr>
          <w:rFonts w:hint="eastAsia" w:ascii="仿宋_GB2312" w:hAnsi="仿宋_GB2312" w:eastAsia="仿宋_GB2312"/>
          <w:color w:val="auto"/>
          <w:sz w:val="32"/>
          <w:highlight w:val="none"/>
        </w:rPr>
        <w:t>实际投资额专项审计报告</w:t>
      </w:r>
      <w:r>
        <w:rPr>
          <w:rFonts w:hint="eastAsia" w:ascii="仿宋_GB2312" w:hAnsi="仿宋_GB2312" w:eastAsia="仿宋_GB2312"/>
          <w:color w:val="auto"/>
          <w:sz w:val="32"/>
          <w:highlight w:val="none"/>
          <w:lang w:eastAsia="zh-CN"/>
        </w:rPr>
        <w:t>，</w:t>
      </w:r>
      <w:r>
        <w:rPr>
          <w:rFonts w:hint="eastAsia" w:ascii="仿宋_GB2312" w:hAnsi="仿宋_GB2312" w:eastAsia="仿宋_GB2312" w:cs="仿宋_GB2312"/>
          <w:color w:val="auto"/>
          <w:sz w:val="32"/>
          <w:szCs w:val="32"/>
          <w:highlight w:val="none"/>
        </w:rPr>
        <w:t>审计报告需提供事务所的营业</w:t>
      </w:r>
      <w:r>
        <w:rPr>
          <w:rFonts w:hint="eastAsia" w:ascii="仿宋_GB2312" w:hAnsi="仿宋_GB2312" w:eastAsia="仿宋_GB2312" w:cs="仿宋_GB2312"/>
          <w:sz w:val="32"/>
          <w:szCs w:val="32"/>
          <w:highlight w:val="none"/>
        </w:rPr>
        <w:t>执照和执业证书</w:t>
      </w:r>
      <w:r>
        <w:rPr>
          <w:rFonts w:hint="eastAsia" w:ascii="仿宋_GB2312" w:hAnsi="仿宋_GB2312" w:eastAsia="仿宋_GB2312" w:cs="仿宋_GB2312"/>
          <w:sz w:val="32"/>
          <w:szCs w:val="32"/>
          <w:highlight w:val="none"/>
          <w:lang w:eastAsia="zh-CN"/>
        </w:rPr>
        <w:t>，报告需有二维码</w:t>
      </w:r>
      <w:r>
        <w:rPr>
          <w:rFonts w:hint="eastAsia" w:ascii="仿宋_GB2312" w:hAnsi="仿宋_GB2312" w:eastAsia="仿宋_GB2312"/>
          <w:sz w:val="32"/>
          <w:highlight w:val="none"/>
          <w:lang w:eastAsia="zh-CN"/>
        </w:rPr>
        <w:t>。</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（七）测试验证线上一年度运营费用明细及证明材料复印件（</w:t>
      </w:r>
      <w:r>
        <w:rPr>
          <w:rFonts w:hint="eastAsia" w:ascii="Times New Roman" w:hAnsi="Times New Roman" w:eastAsia="仿宋_GB2312" w:cs="Times New Roman"/>
          <w:sz w:val="32"/>
          <w:szCs w:val="32"/>
          <w:highlight w:val="none"/>
          <w:u w:val="none"/>
          <w:lang w:eastAsia="zh-CN"/>
        </w:rPr>
        <w:t>付款</w:t>
      </w:r>
      <w:r>
        <w:rPr>
          <w:rFonts w:hint="eastAsia" w:ascii="Times New Roman" w:hAnsi="Times New Roman" w:eastAsia="仿宋_GB2312" w:cs="Times New Roman"/>
          <w:sz w:val="32"/>
          <w:szCs w:val="32"/>
          <w:highlight w:val="none"/>
          <w:u w:val="none"/>
          <w:lang w:val="en-US" w:eastAsia="zh-CN"/>
        </w:rPr>
        <w:t>凭证、发票等）。</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（八）测试验证线服务合同。</w:t>
      </w:r>
    </w:p>
    <w:p>
      <w:pPr>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（九）其他资料，如必要的情况说明等</w:t>
      </w:r>
      <w:r>
        <w:rPr>
          <w:rFonts w:hint="eastAsia" w:ascii="Times New Roman" w:hAnsi="Times New Roman" w:eastAsia="仿宋_GB2312" w:cs="Times New Roman"/>
          <w:sz w:val="32"/>
          <w:szCs w:val="32"/>
          <w:highlight w:val="none"/>
          <w:u w:val="none"/>
          <w:lang w:eastAsia="zh-CN"/>
        </w:rPr>
        <w:t>。</w:t>
      </w:r>
    </w:p>
    <w:p>
      <w:pPr>
        <w:pageBreakBefore w:val="0"/>
        <w:kinsoku/>
        <w:wordWrap/>
        <w:overflowPunct/>
        <w:topLinePunct w:val="0"/>
        <w:autoSpaceDE/>
        <w:autoSpaceDN/>
        <w:bidi w:val="0"/>
        <w:adjustRightInd w:val="0"/>
        <w:snapToGrid w:val="0"/>
        <w:spacing w:line="560" w:lineRule="exact"/>
        <w:ind w:firstLine="642" w:firstLineChars="200"/>
        <w:textAlignment w:val="auto"/>
        <w:rPr>
          <w:rFonts w:hint="eastAsia"/>
          <w:lang w:val="en-US" w:eastAsia="zh-CN"/>
        </w:rPr>
      </w:pPr>
      <w:r>
        <w:rPr>
          <w:rFonts w:hint="eastAsia" w:ascii="仿宋_GB2312" w:hAnsi="宋体" w:eastAsia="仿宋_GB2312" w:cs="宋体"/>
          <w:b/>
          <w:bCs/>
          <w:color w:val="auto"/>
          <w:kern w:val="0"/>
          <w:sz w:val="32"/>
          <w:szCs w:val="32"/>
          <w:lang w:val="en-US" w:eastAsia="zh-CN" w:bidi="ar-SA"/>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 xml:space="preserve"> https://cqt.szfb.sz.gov.cn/</w:t>
      </w:r>
      <w:r>
        <w:rPr>
          <w:rFonts w:hint="eastAsia" w:ascii="仿宋_GB2312" w:hAnsi="仿宋_GB2312" w:eastAsia="仿宋_GB2312" w:cs="仿宋_GB2312"/>
          <w:snapToGrid w:val="0"/>
          <w:color w:val="auto"/>
          <w:sz w:val="32"/>
          <w:szCs w:val="32"/>
          <w:highlight w:val="none"/>
          <w:u w:val="none"/>
        </w:rPr>
        <w:t>）</w:t>
      </w:r>
      <w:r>
        <w:rPr>
          <w:rFonts w:hint="eastAsia" w:ascii="仿宋_GB2312" w:hAnsi="仿宋_GB2312" w:eastAsia="仿宋_GB2312" w:cs="仿宋_GB2312"/>
          <w:sz w:val="32"/>
          <w:szCs w:val="32"/>
          <w:highlight w:val="none"/>
          <w:u w:val="none"/>
        </w:rPr>
        <w:t>在线填报</w:t>
      </w:r>
      <w:r>
        <w:rPr>
          <w:rFonts w:hint="eastAsia" w:ascii="仿宋_GB2312" w:hAnsi="仿宋_GB2312" w:eastAsia="仿宋_GB2312" w:cs="仿宋_GB2312"/>
          <w:sz w:val="32"/>
          <w:szCs w:val="32"/>
          <w:highlight w:val="none"/>
          <w:u w:val="none"/>
          <w:lang w:eastAsia="zh-CN"/>
        </w:rPr>
        <w:t>，其他</w:t>
      </w:r>
      <w:r>
        <w:rPr>
          <w:rFonts w:hint="eastAsia" w:ascii="仿宋_GB2312" w:hAnsi="仿宋_GB2312" w:eastAsia="仿宋_GB2312" w:cs="仿宋_GB2312"/>
          <w:sz w:val="32"/>
          <w:szCs w:val="32"/>
          <w:highlight w:val="none"/>
          <w:u w:val="none"/>
        </w:rPr>
        <w:t>材料上传PDF</w:t>
      </w:r>
      <w:r>
        <w:rPr>
          <w:rFonts w:hint="eastAsia" w:ascii="仿宋_GB2312" w:hAnsi="仿宋_GB2312" w:eastAsia="仿宋_GB2312" w:cs="仿宋_GB2312"/>
          <w:sz w:val="32"/>
          <w:szCs w:val="32"/>
          <w:highlight w:val="none"/>
          <w:u w:val="none"/>
          <w:lang w:eastAsia="zh-CN"/>
        </w:rPr>
        <w:t>文</w:t>
      </w:r>
      <w:r>
        <w:rPr>
          <w:rFonts w:hint="eastAsia" w:ascii="仿宋_GB2312" w:hAnsi="仿宋_GB2312" w:eastAsia="仿宋_GB2312" w:cs="仿宋_GB2312"/>
          <w:sz w:val="32"/>
          <w:szCs w:val="32"/>
          <w:highlight w:val="none"/>
          <w:u w:val="none"/>
        </w:rPr>
        <w:t>件至深圳市财政专项资金统一管理平台</w:t>
      </w:r>
      <w:r>
        <w:rPr>
          <w:rFonts w:hint="default" w:ascii="Times New Roman" w:hAnsi="Times New Roman" w:eastAsia="仿宋_GB2312" w:cs="Times New Roman"/>
          <w:sz w:val="32"/>
          <w:szCs w:val="32"/>
          <w:highlight w:val="none"/>
          <w:u w:val="none"/>
        </w:rPr>
        <w:t>。</w:t>
      </w:r>
    </w:p>
    <w:p>
      <w:pPr>
        <w:pageBreakBefore w:val="0"/>
        <w:kinsoku/>
        <w:wordWrap/>
        <w:topLinePunct w:val="0"/>
        <w:autoSpaceDN/>
        <w:bidi w:val="0"/>
        <w:adjustRightInd w:val="0"/>
        <w:snapToGrid w:val="0"/>
        <w:spacing w:line="560" w:lineRule="exact"/>
        <w:ind w:firstLine="642" w:firstLineChars="200"/>
        <w:textAlignment w:val="auto"/>
        <w:rPr>
          <w:rFonts w:hint="default"/>
          <w:lang w:val="en-US" w:eastAsia="zh-CN"/>
        </w:rPr>
      </w:pPr>
      <w:r>
        <w:rPr>
          <w:rFonts w:hint="eastAsia" w:ascii="仿宋_GB2312" w:hAnsi="宋体" w:eastAsia="仿宋_GB2312" w:cs="宋体"/>
          <w:b/>
          <w:bCs/>
          <w:color w:val="auto"/>
          <w:kern w:val="0"/>
          <w:sz w:val="32"/>
          <w:szCs w:val="32"/>
          <w:lang w:val="en-US" w:eastAsia="zh-CN" w:bidi="ar-SA"/>
        </w:rPr>
        <w:t>纸质材料：</w:t>
      </w:r>
      <w:r>
        <w:rPr>
          <w:rFonts w:hint="default" w:ascii="Times New Roman" w:hAnsi="Times New Roman" w:eastAsia="仿宋_GB2312" w:cs="Times New Roman"/>
          <w:sz w:val="32"/>
          <w:szCs w:val="32"/>
          <w:highlight w:val="none"/>
          <w:u w:val="none"/>
        </w:rPr>
        <w:t>电子材料审核通过后，请登录深圳市财政专项资金统一管理平台，导出带水印编号的所有材料，加盖申报单位印章，多页的还需加盖骑缝印章，</w:t>
      </w:r>
      <w:r>
        <w:rPr>
          <w:rFonts w:hint="eastAsia" w:ascii="Times New Roman" w:hAnsi="Times New Roman" w:eastAsia="仿宋_GB2312" w:cs="Times New Roman"/>
          <w:sz w:val="32"/>
          <w:szCs w:val="32"/>
          <w:highlight w:val="none"/>
          <w:u w:val="none"/>
          <w:lang w:val="en-US" w:eastAsia="zh-CN"/>
        </w:rPr>
        <w:t>壹</w:t>
      </w:r>
      <w:r>
        <w:rPr>
          <w:rFonts w:hint="default" w:ascii="Times New Roman" w:hAnsi="Times New Roman" w:eastAsia="仿宋_GB2312" w:cs="Times New Roman"/>
          <w:sz w:val="32"/>
          <w:szCs w:val="32"/>
          <w:highlight w:val="none"/>
          <w:u w:val="none"/>
        </w:rPr>
        <w:t>式</w:t>
      </w:r>
      <w:r>
        <w:rPr>
          <w:rFonts w:hint="eastAsia" w:ascii="仿宋_GB2312" w:hAnsi="仿宋_GB2312" w:eastAsia="仿宋_GB2312" w:cs="仿宋_GB2312"/>
          <w:sz w:val="32"/>
          <w:szCs w:val="32"/>
          <w:highlight w:val="none"/>
          <w:u w:val="none"/>
          <w:lang w:val="en-US" w:eastAsia="zh-CN"/>
        </w:rPr>
        <w:t>壹</w:t>
      </w:r>
      <w:r>
        <w:rPr>
          <w:rFonts w:hint="eastAsia" w:ascii="仿宋_GB2312" w:hAnsi="仿宋_GB2312" w:eastAsia="仿宋_GB2312" w:cs="仿宋_GB2312"/>
          <w:sz w:val="32"/>
          <w:szCs w:val="32"/>
          <w:highlight w:val="none"/>
          <w:u w:val="none"/>
        </w:rPr>
        <w:t>份，</w:t>
      </w:r>
      <w:r>
        <w:rPr>
          <w:rFonts w:hint="eastAsia" w:ascii="仿宋_GB2312" w:hAnsi="仿宋_GB2312" w:eastAsia="仿宋_GB2312" w:cs="仿宋_GB2312"/>
          <w:snapToGrid w:val="0"/>
          <w:color w:val="auto"/>
          <w:sz w:val="32"/>
          <w:szCs w:val="32"/>
          <w:highlight w:val="none"/>
          <w:u w:val="none"/>
        </w:rPr>
        <w:t>A4</w:t>
      </w:r>
      <w:r>
        <w:rPr>
          <w:rFonts w:hint="eastAsia" w:ascii="仿宋_GB2312" w:hAnsi="仿宋_GB2312" w:eastAsia="仿宋_GB2312" w:cs="仿宋_GB2312"/>
          <w:sz w:val="32"/>
          <w:szCs w:val="32"/>
          <w:highlight w:val="none"/>
          <w:u w:val="none"/>
        </w:rPr>
        <w:t>纸正反</w:t>
      </w:r>
      <w:r>
        <w:rPr>
          <w:rFonts w:hint="default" w:ascii="Times New Roman" w:hAnsi="Times New Roman" w:eastAsia="仿宋_GB2312" w:cs="Times New Roman"/>
          <w:sz w:val="32"/>
          <w:szCs w:val="32"/>
          <w:highlight w:val="none"/>
          <w:u w:val="none"/>
        </w:rPr>
        <w:t>面打印，装订成册（胶装）。</w:t>
      </w:r>
    </w:p>
    <w:p>
      <w:pPr>
        <w:pStyle w:val="2"/>
        <w:keepNext w:val="0"/>
        <w:keepLines w:val="0"/>
        <w:pageBreakBefore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五、申报受理方式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（一）受理机关：深圳市光明区工业和信息化局</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（二）受理时间：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val="en-US" w:eastAsia="zh-CN"/>
        </w:rPr>
        <w:t>1.</w:t>
      </w:r>
      <w:r>
        <w:rPr>
          <w:rFonts w:hint="eastAsia" w:ascii="仿宋_GB2312" w:hAnsi="仿宋_GB2312" w:eastAsia="仿宋_GB2312" w:cs="仿宋_GB2312"/>
          <w:sz w:val="32"/>
          <w:szCs w:val="40"/>
          <w:lang w:eastAsia="zh-CN"/>
        </w:rPr>
        <w:t>网络填报受理时间：2025年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w:t>
      </w:r>
      <w:r>
        <w:rPr>
          <w:rFonts w:hint="eastAsia" w:ascii="仿宋_GB2312" w:hAnsi="仿宋_GB2312" w:eastAsia="仿宋_GB2312" w:cs="仿宋_GB2312"/>
          <w:b/>
          <w:bCs/>
          <w:sz w:val="32"/>
          <w:szCs w:val="40"/>
          <w:lang w:eastAsia="zh-CN"/>
        </w:rPr>
        <w:t>（注：超过网络填报受理的截止时间，不再受理新提交申请。网络填报受理截止前已在线提交申请，但后经初审被退回修改的，可于纸质材料受理截止前再次提交修改后的申请进行初审，初审通过后方可提交纸质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eastAsia="zh-CN"/>
        </w:rPr>
      </w:pPr>
      <w:r>
        <w:rPr>
          <w:rFonts w:hint="eastAsia" w:ascii="仿宋_GB2312" w:hAnsi="仿宋_GB2312" w:eastAsia="仿宋_GB2312" w:cs="仿宋_GB2312"/>
          <w:sz w:val="32"/>
          <w:szCs w:val="40"/>
          <w:lang w:val="en-US" w:eastAsia="zh-CN"/>
        </w:rPr>
        <w:t>2.</w:t>
      </w:r>
      <w:r>
        <w:rPr>
          <w:rFonts w:hint="eastAsia" w:ascii="仿宋_GB2312" w:hAnsi="仿宋_GB2312" w:eastAsia="仿宋_GB2312" w:cs="仿宋_GB2312"/>
          <w:sz w:val="32"/>
          <w:szCs w:val="40"/>
          <w:lang w:eastAsia="zh-CN"/>
        </w:rPr>
        <w:t>纸质档材料受理时间：2025年</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19</w:t>
      </w:r>
      <w:r>
        <w:rPr>
          <w:rFonts w:hint="eastAsia" w:ascii="仿宋_GB2312" w:hAnsi="仿宋_GB2312" w:eastAsia="仿宋_GB2312" w:cs="仿宋_GB2312"/>
          <w:sz w:val="32"/>
          <w:szCs w:val="40"/>
          <w:lang w:eastAsia="zh-CN"/>
        </w:rPr>
        <w:t>日至</w:t>
      </w:r>
      <w:r>
        <w:rPr>
          <w:rFonts w:hint="eastAsia" w:ascii="仿宋_GB2312" w:hAnsi="仿宋_GB2312" w:eastAsia="仿宋_GB2312" w:cs="仿宋_GB2312"/>
          <w:sz w:val="32"/>
          <w:szCs w:val="40"/>
          <w:lang w:val="en-US" w:eastAsia="zh-CN"/>
        </w:rPr>
        <w:t>8</w:t>
      </w:r>
      <w:r>
        <w:rPr>
          <w:rFonts w:hint="eastAsia" w:ascii="仿宋_GB2312" w:hAnsi="仿宋_GB2312" w:eastAsia="仿宋_GB2312" w:cs="仿宋_GB2312"/>
          <w:sz w:val="32"/>
          <w:szCs w:val="40"/>
          <w:lang w:eastAsia="zh-CN"/>
        </w:rPr>
        <w:t>月</w:t>
      </w:r>
      <w:r>
        <w:rPr>
          <w:rFonts w:hint="eastAsia" w:ascii="仿宋_GB2312" w:hAnsi="仿宋_GB2312" w:eastAsia="仿宋_GB2312" w:cs="仿宋_GB2312"/>
          <w:sz w:val="32"/>
          <w:szCs w:val="40"/>
          <w:lang w:val="en-US" w:eastAsia="zh-CN"/>
        </w:rPr>
        <w:t>27</w:t>
      </w:r>
      <w:r>
        <w:rPr>
          <w:rFonts w:hint="eastAsia" w:ascii="仿宋_GB2312" w:hAnsi="仿宋_GB2312" w:eastAsia="仿宋_GB2312" w:cs="仿宋_GB2312"/>
          <w:sz w:val="32"/>
          <w:szCs w:val="40"/>
          <w:lang w:eastAsia="zh-CN"/>
        </w:rPr>
        <w:t>日（工作日）上午9:00-12:00、下午14:00-18:00。</w:t>
      </w:r>
      <w:r>
        <w:rPr>
          <w:rFonts w:hint="eastAsia" w:ascii="仿宋_GB2312" w:hAnsi="仿宋_GB2312" w:eastAsia="仿宋_GB2312" w:cs="仿宋_GB2312"/>
          <w:b/>
          <w:bCs/>
          <w:sz w:val="32"/>
          <w:szCs w:val="40"/>
          <w:lang w:eastAsia="zh-CN"/>
        </w:rPr>
        <w:t>（注：网上初审通过后请及时提交纸质材料，成功提交纸质材料的项目才算完成申报）</w:t>
      </w:r>
    </w:p>
    <w:p>
      <w:pPr>
        <w:pStyle w:val="9"/>
        <w:pageBreakBefore w:val="0"/>
        <w:kinsoku/>
        <w:wordWrap/>
        <w:overflowPunct/>
        <w:topLinePunct w:val="0"/>
        <w:autoSpaceDE/>
        <w:autoSpaceDN/>
        <w:bidi w:val="0"/>
        <w:adjustRightInd w:val="0"/>
        <w:snapToGrid w:val="0"/>
        <w:spacing w:before="0" w:after="0" w:line="560" w:lineRule="exact"/>
        <w:ind w:leftChars="0" w:firstLine="640" w:firstLineChars="200"/>
        <w:jc w:val="both"/>
        <w:textAlignment w:val="auto"/>
        <w:rPr>
          <w:rFonts w:hint="default"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仿宋_GB2312" w:hAnsi="Calibri" w:eastAsia="仿宋_GB2312" w:cs="Times New Roman"/>
          <w:b w:val="0"/>
          <w:bCs w:val="0"/>
          <w:sz w:val="32"/>
          <w:szCs w:val="32"/>
          <w:highlight w:val="none"/>
          <w:lang w:val="en-US" w:eastAsia="zh-CN"/>
        </w:rPr>
        <w:t>（三）</w:t>
      </w:r>
      <w:r>
        <w:rPr>
          <w:rFonts w:hint="default" w:ascii="仿宋_GB2312" w:hAnsi="宋体" w:eastAsia="仿宋_GB2312" w:cs="宋体"/>
          <w:b w:val="0"/>
          <w:bCs w:val="0"/>
          <w:color w:val="000000"/>
          <w:kern w:val="0"/>
          <w:sz w:val="32"/>
          <w:szCs w:val="32"/>
          <w:lang w:val="en-US" w:eastAsia="zh-CN"/>
        </w:rPr>
        <w:t>网络申报</w:t>
      </w:r>
      <w:r>
        <w:rPr>
          <w:rFonts w:hint="eastAsia" w:ascii="仿宋_GB2312" w:hAnsi="宋体" w:eastAsia="仿宋_GB2312" w:cs="宋体"/>
          <w:b w:val="0"/>
          <w:bCs w:val="0"/>
          <w:color w:val="000000"/>
          <w:kern w:val="0"/>
          <w:sz w:val="32"/>
          <w:szCs w:val="32"/>
          <w:lang w:val="en-US" w:eastAsia="zh-CN"/>
        </w:rPr>
        <w:t>平台</w:t>
      </w:r>
      <w:r>
        <w:rPr>
          <w:rFonts w:hint="default" w:ascii="仿宋_GB2312" w:hAnsi="宋体" w:eastAsia="仿宋_GB2312" w:cs="宋体"/>
          <w:b w:val="0"/>
          <w:bCs w:val="0"/>
          <w:color w:val="000000"/>
          <w:kern w:val="0"/>
          <w:sz w:val="32"/>
          <w:szCs w:val="32"/>
          <w:lang w:val="en-US" w:eastAsia="zh-CN"/>
        </w:rPr>
        <w:t>：</w:t>
      </w:r>
      <w:r>
        <w:rPr>
          <w:rFonts w:hint="eastAsia" w:ascii="仿宋_GB2312" w:eastAsia="仿宋_GB2312"/>
          <w:b w:val="0"/>
          <w:bCs w:val="0"/>
          <w:color w:val="000000" w:themeColor="text1"/>
          <w:sz w:val="32"/>
          <w:szCs w:val="32"/>
          <w14:textFill>
            <w14:solidFill>
              <w14:schemeClr w14:val="tx1"/>
            </w14:solidFill>
          </w14:textFill>
        </w:rPr>
        <w:t>深圳市财政专项资金统一管理平台，网址: https://cqt.szfb.sz.gov.cn/</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hAnsi="Calibri" w:eastAsia="仿宋_GB2312" w:cs="Times New Roman"/>
          <w:b w:val="0"/>
          <w:bCs w:val="0"/>
          <w:sz w:val="32"/>
          <w:szCs w:val="32"/>
          <w:highlight w:val="none"/>
          <w:lang w:val="en-US" w:eastAsia="zh-CN"/>
        </w:rPr>
      </w:pPr>
      <w:r>
        <w:rPr>
          <w:rFonts w:hint="eastAsia" w:ascii="仿宋_GB2312" w:hAnsi="Calibri" w:eastAsia="仿宋_GB2312" w:cs="Times New Roman"/>
          <w:b w:val="0"/>
          <w:bCs w:val="0"/>
          <w:sz w:val="32"/>
          <w:szCs w:val="32"/>
          <w:highlight w:val="none"/>
          <w:lang w:val="en-US" w:eastAsia="zh-CN"/>
        </w:rPr>
        <w:t>（四）纸质</w:t>
      </w:r>
      <w:r>
        <w:rPr>
          <w:rFonts w:hint="default" w:ascii="仿宋_GB2312" w:hAnsi="Calibri" w:eastAsia="仿宋_GB2312" w:cs="Times New Roman"/>
          <w:b w:val="0"/>
          <w:bCs w:val="0"/>
          <w:sz w:val="32"/>
          <w:szCs w:val="32"/>
          <w:highlight w:val="none"/>
          <w:lang w:val="en-US" w:eastAsia="zh-CN"/>
        </w:rPr>
        <w:t>材料受理地点：</w:t>
      </w:r>
      <w:r>
        <w:rPr>
          <w:rFonts w:hint="eastAsia" w:ascii="仿宋_GB2312" w:hAnsi="Calibri" w:eastAsia="仿宋_GB2312" w:cs="Times New Roman"/>
          <w:b w:val="0"/>
          <w:bCs w:val="0"/>
          <w:sz w:val="32"/>
          <w:szCs w:val="32"/>
          <w:highlight w:val="none"/>
        </w:rPr>
        <w:t>深圳市光明区</w:t>
      </w:r>
      <w:r>
        <w:rPr>
          <w:rFonts w:hint="eastAsia" w:ascii="仿宋_GB2312" w:hAnsi="Calibri" w:eastAsia="仿宋_GB2312" w:cs="Times New Roman"/>
          <w:b w:val="0"/>
          <w:bCs w:val="0"/>
          <w:sz w:val="32"/>
          <w:szCs w:val="32"/>
          <w:highlight w:val="none"/>
          <w:lang w:eastAsia="zh-CN"/>
        </w:rPr>
        <w:t>光明街道牛山路</w:t>
      </w:r>
      <w:r>
        <w:rPr>
          <w:rFonts w:hint="eastAsia" w:ascii="仿宋_GB2312" w:hAnsi="Calibri" w:eastAsia="仿宋_GB2312" w:cs="Times New Roman"/>
          <w:b w:val="0"/>
          <w:bCs w:val="0"/>
          <w:sz w:val="32"/>
          <w:szCs w:val="32"/>
          <w:highlight w:val="none"/>
          <w:lang w:val="en-US" w:eastAsia="zh-CN"/>
        </w:rPr>
        <w:t>公共服务平台3楼342B室。</w:t>
      </w:r>
    </w:p>
    <w:p>
      <w:pPr>
        <w:pStyle w:val="15"/>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textAlignment w:val="auto"/>
        <w:rPr>
          <w:rFonts w:hint="eastAsia" w:cs="仿宋_GB2312"/>
          <w:b w:val="0"/>
          <w:bCs w:val="0"/>
          <w:szCs w:val="32"/>
          <w:highlight w:val="none"/>
        </w:rPr>
      </w:pPr>
      <w:r>
        <w:rPr>
          <w:rFonts w:hint="eastAsia" w:cs="仿宋_GB2312"/>
          <w:b w:val="0"/>
          <w:bCs w:val="0"/>
          <w:szCs w:val="32"/>
          <w:highlight w:val="none"/>
        </w:rPr>
        <w:t>业务咨询：0755-</w:t>
      </w:r>
      <w:r>
        <w:rPr>
          <w:rFonts w:hint="eastAsia" w:cs="仿宋_GB2312"/>
          <w:b w:val="0"/>
          <w:bCs w:val="0"/>
          <w:szCs w:val="32"/>
          <w:highlight w:val="none"/>
          <w:lang w:val="en-US" w:eastAsia="zh-CN"/>
        </w:rPr>
        <w:t>21389087</w:t>
      </w:r>
      <w:r>
        <w:rPr>
          <w:rFonts w:hint="eastAsia" w:cs="仿宋_GB2312"/>
          <w:b w:val="0"/>
          <w:bCs w:val="0"/>
          <w:szCs w:val="32"/>
          <w:highlight w:val="none"/>
        </w:rPr>
        <w:t>。</w:t>
      </w:r>
    </w:p>
    <w:p>
      <w:pPr>
        <w:pStyle w:val="15"/>
        <w:keepNext w:val="0"/>
        <w:keepLines w:val="0"/>
        <w:pageBreakBefore w:val="0"/>
        <w:widowControl w:val="0"/>
        <w:tabs>
          <w:tab w:val="left" w:pos="0"/>
        </w:tabs>
        <w:kinsoku/>
        <w:wordWrap/>
        <w:overflowPunct/>
        <w:topLinePunct w:val="0"/>
        <w:autoSpaceDE/>
        <w:autoSpaceDN/>
        <w:bidi w:val="0"/>
        <w:adjustRightInd/>
        <w:snapToGrid/>
        <w:spacing w:line="560" w:lineRule="exact"/>
        <w:ind w:firstLine="640"/>
        <w:textAlignment w:val="auto"/>
        <w:rPr>
          <w:rFonts w:hint="eastAsia" w:cs="仿宋_GB2312"/>
          <w:sz w:val="32"/>
          <w:szCs w:val="32"/>
          <w:highlight w:val="none"/>
          <w:lang w:val="en-US" w:eastAsia="zh-CN"/>
        </w:rPr>
      </w:pPr>
      <w:r>
        <w:rPr>
          <w:rFonts w:hint="eastAsia" w:cs="仿宋_GB2312"/>
          <w:b w:val="0"/>
          <w:bCs w:val="0"/>
          <w:szCs w:val="32"/>
          <w:highlight w:val="none"/>
        </w:rPr>
        <w:t>技术支持电话：0755-27038037。</w:t>
      </w:r>
    </w:p>
    <w:p>
      <w:pPr>
        <w:pageBreakBefore w:val="0"/>
        <w:kinsoku/>
        <w:wordWrap/>
        <w:topLinePunct w:val="0"/>
        <w:autoSpaceDE/>
        <w:autoSpaceDN/>
        <w:bidi w:val="0"/>
        <w:adjustRightInd w:val="0"/>
        <w:snapToGrid w:val="0"/>
        <w:spacing w:line="560" w:lineRule="exact"/>
        <w:ind w:leftChars="0" w:firstLine="640" w:firstLineChars="200"/>
        <w:jc w:val="both"/>
        <w:textAlignment w:val="auto"/>
        <w:outlineLvl w:val="0"/>
        <w:rPr>
          <w:rFonts w:ascii="黑体" w:hAnsi="Calibri" w:eastAsia="黑体" w:cs="Times New Roman"/>
          <w:szCs w:val="32"/>
        </w:rPr>
      </w:pPr>
      <w:r>
        <w:rPr>
          <w:rFonts w:hint="eastAsia" w:ascii="黑体" w:hAnsi="Calibri" w:eastAsia="黑体" w:cs="Times New Roman"/>
          <w:sz w:val="32"/>
          <w:szCs w:val="32"/>
          <w:lang w:eastAsia="zh-CN"/>
        </w:rPr>
        <w:t>六</w:t>
      </w:r>
      <w:r>
        <w:rPr>
          <w:rFonts w:hint="eastAsia" w:ascii="黑体" w:hAnsi="Calibri" w:eastAsia="黑体" w:cs="Times New Roman"/>
          <w:sz w:val="32"/>
          <w:szCs w:val="32"/>
        </w:rPr>
        <w:t>、办理流程</w:t>
      </w:r>
    </w:p>
    <w:p>
      <w:pPr>
        <w:pageBreakBefore w:val="0"/>
        <w:kinsoku/>
        <w:wordWrap/>
        <w:overflowPunct/>
        <w:topLinePunct w:val="0"/>
        <w:autoSpaceDE/>
        <w:autoSpaceDN/>
        <w:bidi w:val="0"/>
        <w:adjustRightInd w:val="0"/>
        <w:snapToGrid w:val="0"/>
        <w:spacing w:line="560" w:lineRule="exact"/>
        <w:ind w:firstLine="620" w:firstLineChars="200"/>
        <w:textAlignment w:val="auto"/>
        <w:rPr>
          <w:rFonts w:hint="eastAsia" w:ascii="仿宋_GB2312" w:hAnsi="仿宋_GB2312" w:eastAsia="仿宋_GB2312" w:cs="仿宋_GB2312"/>
          <w:sz w:val="32"/>
          <w:szCs w:val="32"/>
          <w:highlight w:val="none"/>
          <w:u w:val="none"/>
        </w:rPr>
      </w:pPr>
      <w:r>
        <w:rPr>
          <w:rFonts w:hint="eastAsia" w:ascii="仿宋_GB2312" w:eastAsia="仿宋_GB2312" w:cs="仿宋_GB2312"/>
          <w:color w:val="000000"/>
          <w:sz w:val="31"/>
          <w:szCs w:val="31"/>
          <w:lang w:eastAsia="zh-CN"/>
        </w:rPr>
        <w:t>光明</w:t>
      </w:r>
      <w:r>
        <w:rPr>
          <w:rFonts w:hint="default" w:ascii="仿宋_GB2312" w:eastAsia="仿宋_GB2312" w:cs="仿宋_GB2312"/>
          <w:color w:val="000000"/>
          <w:sz w:val="31"/>
          <w:szCs w:val="31"/>
        </w:rPr>
        <w:t>区工业和信息化局发布指南--申报单位网上申报--</w:t>
      </w:r>
      <w:r>
        <w:rPr>
          <w:rFonts w:hint="eastAsia" w:ascii="仿宋_GB2312" w:eastAsia="仿宋_GB2312" w:cs="仿宋_GB2312"/>
          <w:color w:val="000000"/>
          <w:sz w:val="31"/>
          <w:szCs w:val="31"/>
          <w:lang w:eastAsia="zh-CN"/>
        </w:rPr>
        <w:t>线上</w:t>
      </w:r>
      <w:r>
        <w:rPr>
          <w:rFonts w:hint="default" w:ascii="仿宋_GB2312" w:eastAsia="仿宋_GB2312" w:cs="仿宋_GB2312"/>
          <w:color w:val="000000"/>
          <w:sz w:val="31"/>
          <w:szCs w:val="31"/>
        </w:rPr>
        <w:t>初审--申报单位提交纸质版申请材料--</w:t>
      </w:r>
      <w:r>
        <w:rPr>
          <w:rFonts w:hint="eastAsia" w:ascii="仿宋_GB2312" w:hAnsi="仿宋_GB2312" w:eastAsia="仿宋_GB2312" w:cs="仿宋_GB2312"/>
          <w:sz w:val="32"/>
          <w:szCs w:val="32"/>
          <w:highlight w:val="none"/>
          <w:lang w:eastAsia="zh-CN"/>
        </w:rPr>
        <w:t>现场核查</w:t>
      </w:r>
      <w:r>
        <w:rPr>
          <w:rFonts w:hint="eastAsia" w:ascii="仿宋_GB2312" w:hAnsi="仿宋_GB2312" w:eastAsia="仿宋_GB2312" w:cs="仿宋_GB2312"/>
          <w:sz w:val="32"/>
          <w:szCs w:val="32"/>
          <w:highlight w:val="none"/>
        </w:rPr>
        <w:t>--</w:t>
      </w:r>
      <w:r>
        <w:rPr>
          <w:rFonts w:hint="default" w:ascii="仿宋_GB2312" w:eastAsia="仿宋_GB2312" w:cs="仿宋_GB2312"/>
          <w:color w:val="000000"/>
          <w:sz w:val="31"/>
          <w:szCs w:val="31"/>
        </w:rPr>
        <w:t>征求相关部门意见--审定资助计划--社会公示--下达项目资金计划--申报单位办理资金拨付手续--</w:t>
      </w:r>
      <w:r>
        <w:rPr>
          <w:rFonts w:hint="eastAsia" w:ascii="仿宋_GB2312" w:eastAsia="仿宋_GB2312" w:cs="仿宋_GB2312"/>
          <w:color w:val="000000"/>
          <w:sz w:val="31"/>
          <w:szCs w:val="31"/>
          <w:lang w:eastAsia="zh-CN"/>
        </w:rPr>
        <w:t>光明</w:t>
      </w:r>
      <w:r>
        <w:rPr>
          <w:rFonts w:hint="default" w:ascii="仿宋_GB2312" w:eastAsia="仿宋_GB2312" w:cs="仿宋_GB2312"/>
          <w:color w:val="000000"/>
          <w:sz w:val="31"/>
          <w:szCs w:val="31"/>
        </w:rPr>
        <w:t>区工业和信息化局拨</w:t>
      </w:r>
      <w:r>
        <w:rPr>
          <w:rFonts w:hint="eastAsia" w:ascii="仿宋_GB2312" w:eastAsia="仿宋_GB2312" w:cs="仿宋_GB2312"/>
          <w:color w:val="000000"/>
          <w:sz w:val="31"/>
          <w:szCs w:val="31"/>
          <w:lang w:eastAsia="zh-CN"/>
        </w:rPr>
        <w:t>付</w:t>
      </w:r>
      <w:r>
        <w:rPr>
          <w:rFonts w:hint="default" w:ascii="仿宋_GB2312" w:eastAsia="仿宋_GB2312" w:cs="仿宋_GB2312"/>
          <w:color w:val="000000"/>
          <w:sz w:val="31"/>
          <w:szCs w:val="31"/>
        </w:rPr>
        <w:t>资金。</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七、注意事项</w:t>
      </w:r>
    </w:p>
    <w:p>
      <w:pPr>
        <w:keepNext w:val="0"/>
        <w:keepLines w:val="0"/>
        <w:pageBreakBefore w:val="0"/>
        <w:widowControl w:val="0"/>
        <w:kinsoku/>
        <w:wordWrap/>
        <w:overflowPunct/>
        <w:topLinePunct w:val="0"/>
        <w:autoSpaceDE/>
        <w:autoSpaceDN/>
        <w:bidi w:val="0"/>
        <w:adjustRightInd w:val="0"/>
        <w:snapToGrid w:val="0"/>
        <w:spacing w:line="560" w:lineRule="exact"/>
        <w:ind w:leftChars="0" w:firstLine="640" w:firstLineChars="200"/>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sz w:val="32"/>
          <w:szCs w:val="32"/>
          <w:lang w:val="en-US" w:eastAsia="zh-CN"/>
        </w:rPr>
        <w:t>（一）</w:t>
      </w:r>
      <w:r>
        <w:rPr>
          <w:rFonts w:hint="default" w:ascii="Times New Roman" w:hAnsi="Times New Roman" w:eastAsia="仿宋_GB2312" w:cs="Times New Roman"/>
          <w:sz w:val="32"/>
          <w:szCs w:val="32"/>
          <w:highlight w:val="none"/>
          <w:u w:val="none"/>
        </w:rPr>
        <w:t>申报单位对申报材料的合法性、真实性、准确性和完整性负责。</w:t>
      </w:r>
      <w:r>
        <w:rPr>
          <w:rFonts w:hint="default" w:ascii="Times New Roman" w:hAnsi="Times New Roman" w:eastAsia="仿宋_GB2312" w:cs="Times New Roman"/>
          <w:sz w:val="32"/>
          <w:szCs w:val="32"/>
          <w:highlight w:val="none"/>
          <w:u w:val="none"/>
          <w:lang w:eastAsia="zh-CN"/>
        </w:rPr>
        <w:t>对</w:t>
      </w:r>
      <w:r>
        <w:rPr>
          <w:rFonts w:hint="default" w:ascii="Times New Roman" w:hAnsi="Times New Roman" w:eastAsia="仿宋_GB2312" w:cs="Times New Roman"/>
          <w:sz w:val="32"/>
          <w:szCs w:val="32"/>
          <w:highlight w:val="none"/>
          <w:u w:val="none"/>
        </w:rPr>
        <w:t>利用不正当手段骗取或协助骗取专项财政资金情形的，光明区</w:t>
      </w:r>
      <w:r>
        <w:rPr>
          <w:rFonts w:hint="default" w:ascii="仿宋_GB2312" w:hAnsi="宋体" w:eastAsia="仿宋_GB2312" w:cs="宋体"/>
          <w:color w:val="000000"/>
          <w:kern w:val="0"/>
          <w:sz w:val="32"/>
          <w:szCs w:val="32"/>
          <w:lang w:val="en-US" w:eastAsia="zh-CN"/>
        </w:rPr>
        <w:t>工业和信息化</w:t>
      </w:r>
      <w:r>
        <w:rPr>
          <w:rFonts w:hint="default" w:ascii="Times New Roman" w:hAnsi="Times New Roman" w:eastAsia="仿宋_GB2312" w:cs="Times New Roman"/>
          <w:sz w:val="32"/>
          <w:szCs w:val="32"/>
          <w:highlight w:val="none"/>
          <w:u w:val="none"/>
        </w:rPr>
        <w:t>局核实后将按照区政府专项资金有关规定予以处理，并按照有关法律法规的规定追究相应责任。</w:t>
      </w:r>
    </w:p>
    <w:p>
      <w:pPr>
        <w:pageBreakBefore w:val="0"/>
        <w:kinsoku/>
        <w:wordWrap/>
        <w:topLinePunct w:val="0"/>
        <w:autoSpaceDN/>
        <w:bidi w:val="0"/>
        <w:adjustRightInd w:val="0"/>
        <w:snapToGrid w:val="0"/>
        <w:spacing w:line="560" w:lineRule="exact"/>
        <w:ind w:firstLine="640" w:firstLineChars="200"/>
        <w:textAlignment w:val="auto"/>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（二）</w:t>
      </w:r>
      <w:r>
        <w:rPr>
          <w:rFonts w:hint="default" w:ascii="仿宋_GB2312" w:hAnsi="宋体" w:eastAsia="仿宋_GB2312" w:cs="宋体"/>
          <w:color w:val="000000"/>
          <w:kern w:val="0"/>
          <w:sz w:val="32"/>
          <w:szCs w:val="32"/>
          <w:lang w:val="en-US" w:eastAsia="zh-CN"/>
        </w:rPr>
        <w:t>同一主体的同一事项按照“就高不重复”原则予以资助。已经资助过的项目不得重复申报；同一单位内容相同或部分相同的项目不得向区有关部门多头申报。</w:t>
      </w:r>
      <w:r>
        <w:rPr>
          <w:rFonts w:hint="eastAsia" w:ascii="仿宋_GB2312" w:hAnsi="宋体" w:eastAsia="仿宋_GB2312" w:cs="仿宋_GB2312"/>
          <w:color w:val="auto"/>
          <w:kern w:val="0"/>
          <w:sz w:val="31"/>
          <w:szCs w:val="31"/>
          <w:lang w:val="en-US" w:eastAsia="zh-CN" w:bidi="ar"/>
        </w:rPr>
        <w:t>经核实属多头申报的项目，将取消申报资格并追究申报单位责任。</w:t>
      </w:r>
      <w:r>
        <w:rPr>
          <w:rFonts w:hint="eastAsia" w:eastAsia="仿宋_GB2312" w:cs="Times New Roman"/>
          <w:sz w:val="32"/>
          <w:szCs w:val="32"/>
          <w:highlight w:val="none"/>
          <w:u w:val="none"/>
          <w:lang w:val="en-US" w:eastAsia="zh-CN"/>
        </w:rPr>
        <w:t>本指南实施期间如遇政策调整的，可进行相应调整。</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u w:val="none"/>
        </w:rPr>
      </w:pPr>
      <w:r>
        <w:rPr>
          <w:rFonts w:hint="default" w:ascii="仿宋_GB2312" w:hAnsi="仿宋_GB2312" w:eastAsia="仿宋_GB2312" w:cs="仿宋_GB2312"/>
          <w:sz w:val="32"/>
          <w:szCs w:val="32"/>
          <w:highlight w:val="none"/>
          <w:u w:val="none"/>
        </w:rPr>
        <w:t>（</w:t>
      </w:r>
      <w:r>
        <w:rPr>
          <w:rFonts w:hint="eastAsia" w:ascii="仿宋_GB2312" w:hAnsi="仿宋_GB2312" w:eastAsia="仿宋_GB2312" w:cs="仿宋_GB2312"/>
          <w:sz w:val="32"/>
          <w:szCs w:val="32"/>
          <w:highlight w:val="none"/>
          <w:u w:val="none"/>
          <w:lang w:eastAsia="zh-CN"/>
        </w:rPr>
        <w:t>三</w:t>
      </w:r>
      <w:r>
        <w:rPr>
          <w:rFonts w:hint="default" w:ascii="仿宋_GB2312" w:hAnsi="仿宋_GB2312" w:eastAsia="仿宋_GB2312" w:cs="仿宋_GB2312"/>
          <w:sz w:val="32"/>
          <w:szCs w:val="32"/>
          <w:highlight w:val="none"/>
          <w:u w:val="none"/>
        </w:rPr>
        <w:t>）项目申报单位需提交审计报告的，应当提供</w:t>
      </w:r>
      <w:r>
        <w:rPr>
          <w:rFonts w:hint="default" w:ascii="仿宋_GB2312" w:hAnsi="仿宋_GB2312" w:eastAsia="仿宋_GB2312" w:cs="仿宋_GB2312"/>
          <w:sz w:val="32"/>
          <w:szCs w:val="32"/>
          <w:highlight w:val="none"/>
          <w:u w:val="none"/>
          <w:lang w:eastAsia="zh-CN"/>
        </w:rPr>
        <w:t>已</w:t>
      </w:r>
      <w:r>
        <w:rPr>
          <w:rFonts w:hint="default" w:ascii="仿宋_GB2312" w:hAnsi="仿宋_GB2312" w:eastAsia="仿宋_GB2312" w:cs="仿宋_GB2312"/>
          <w:sz w:val="32"/>
          <w:szCs w:val="32"/>
          <w:highlight w:val="none"/>
          <w:u w:val="none"/>
          <w:lang w:val="en-US" w:eastAsia="zh-CN"/>
        </w:rPr>
        <w:t>通过注册会计师行业统一监管平台报备</w:t>
      </w:r>
      <w:r>
        <w:rPr>
          <w:rFonts w:hint="default" w:ascii="仿宋_GB2312" w:hAnsi="仿宋_GB2312" w:eastAsia="仿宋_GB2312" w:cs="仿宋_GB2312"/>
          <w:sz w:val="32"/>
          <w:szCs w:val="32"/>
          <w:highlight w:val="none"/>
          <w:u w:val="none"/>
        </w:rPr>
        <w:t>的审计报告</w:t>
      </w:r>
      <w:r>
        <w:rPr>
          <w:rFonts w:hint="default" w:ascii="仿宋_GB2312" w:hAnsi="仿宋_GB2312" w:eastAsia="仿宋_GB2312" w:cs="仿宋_GB2312"/>
          <w:sz w:val="32"/>
          <w:szCs w:val="32"/>
          <w:highlight w:val="none"/>
          <w:u w:val="none"/>
          <w:lang w:eastAsia="zh-CN"/>
        </w:rPr>
        <w:t>，</w:t>
      </w:r>
      <w:r>
        <w:rPr>
          <w:rFonts w:hint="default" w:ascii="仿宋_GB2312" w:hAnsi="仿宋_GB2312" w:eastAsia="仿宋_GB2312" w:cs="仿宋_GB2312"/>
          <w:sz w:val="32"/>
          <w:szCs w:val="32"/>
          <w:highlight w:val="none"/>
          <w:u w:val="none"/>
        </w:rPr>
        <w:t>项目申报单位提供未备案或虚假备案的审计报告，我局不予采用。相关审计报告经核查认定属于虚假材料的，项目单位五年内不得申报区经济发展资金项目，区</w:t>
      </w:r>
      <w:r>
        <w:rPr>
          <w:rFonts w:hint="eastAsia" w:ascii="仿宋_GB2312" w:hAnsi="仿宋_GB2312" w:eastAsia="仿宋_GB2312" w:cs="仿宋_GB2312"/>
          <w:sz w:val="32"/>
          <w:szCs w:val="32"/>
          <w:highlight w:val="none"/>
          <w:u w:val="none"/>
          <w:lang w:eastAsia="zh-CN"/>
        </w:rPr>
        <w:t>工业和</w:t>
      </w:r>
      <w:bookmarkStart w:id="9" w:name="_GoBack"/>
      <w:bookmarkEnd w:id="9"/>
      <w:r>
        <w:rPr>
          <w:rFonts w:hint="eastAsia" w:ascii="仿宋_GB2312" w:hAnsi="仿宋_GB2312" w:eastAsia="仿宋_GB2312" w:cs="仿宋_GB2312"/>
          <w:sz w:val="32"/>
          <w:szCs w:val="32"/>
          <w:highlight w:val="none"/>
          <w:u w:val="none"/>
          <w:lang w:eastAsia="zh-CN"/>
        </w:rPr>
        <w:t>信息化</w:t>
      </w:r>
      <w:r>
        <w:rPr>
          <w:rFonts w:hint="default" w:ascii="仿宋_GB2312" w:hAnsi="仿宋_GB2312" w:eastAsia="仿宋_GB2312" w:cs="仿宋_GB2312"/>
          <w:sz w:val="32"/>
          <w:szCs w:val="32"/>
          <w:highlight w:val="none"/>
          <w:u w:val="none"/>
        </w:rPr>
        <w:t>局将其列入诚信异常名录，并按照区政府失信联合惩戒有关规定予以处理。</w:t>
      </w:r>
    </w:p>
    <w:p>
      <w:pPr>
        <w:pageBreakBefore w:val="0"/>
        <w:kinsoku/>
        <w:wordWrap/>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u w:val="none"/>
          <w:lang w:val="en-US" w:eastAsia="zh-CN"/>
        </w:rPr>
        <w:t>（四）</w:t>
      </w:r>
      <w:r>
        <w:rPr>
          <w:rFonts w:hint="eastAsia" w:ascii="仿宋_GB2312" w:hAnsi="仿宋_GB2312" w:eastAsia="仿宋_GB2312" w:cs="仿宋_GB2312"/>
          <w:sz w:val="32"/>
          <w:szCs w:val="32"/>
          <w:highlight w:val="none"/>
        </w:rPr>
        <w:t>申</w:t>
      </w:r>
      <w:r>
        <w:rPr>
          <w:rFonts w:hint="eastAsia" w:ascii="仿宋_GB2312" w:hAnsi="仿宋_GB2312" w:eastAsia="仿宋_GB2312" w:cs="仿宋_GB2312"/>
          <w:sz w:val="32"/>
          <w:szCs w:val="32"/>
          <w:highlight w:val="none"/>
          <w:lang w:val="en-US" w:eastAsia="zh-CN"/>
        </w:rPr>
        <w:t>报</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lang w:val="en-US" w:eastAsia="zh-CN"/>
        </w:rPr>
        <w:t>应</w:t>
      </w:r>
      <w:r>
        <w:rPr>
          <w:rFonts w:hint="eastAsia" w:ascii="仿宋_GB2312" w:hAnsi="仿宋_GB2312" w:eastAsia="仿宋_GB2312" w:cs="仿宋_GB2312"/>
          <w:sz w:val="32"/>
          <w:szCs w:val="32"/>
          <w:highlight w:val="none"/>
        </w:rPr>
        <w:t>保留所上传资料的原件，对于任何存疑的申请材料，区工业和信息化局将随时查阅原件。</w:t>
      </w:r>
    </w:p>
    <w:p>
      <w:pPr>
        <w:pStyle w:val="10"/>
        <w:pageBreakBefore w:val="0"/>
        <w:kinsoku/>
        <w:wordWrap/>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000000"/>
          <w:kern w:val="0"/>
          <w:sz w:val="32"/>
          <w:szCs w:val="32"/>
          <w:lang w:val="en-US" w:eastAsia="zh-CN"/>
        </w:rPr>
      </w:pPr>
      <w:r>
        <w:rPr>
          <w:rFonts w:hint="eastAsia" w:ascii="仿宋_GB2312" w:hAnsi="仿宋_GB2312" w:eastAsia="仿宋_GB2312" w:cs="仿宋_GB2312"/>
          <w:kern w:val="2"/>
          <w:sz w:val="32"/>
          <w:szCs w:val="32"/>
          <w:highlight w:val="none"/>
          <w:lang w:val="en-US" w:eastAsia="zh-CN" w:bidi="ar-SA"/>
        </w:rPr>
        <w:t>（五）</w:t>
      </w:r>
      <w:r>
        <w:rPr>
          <w:rFonts w:hint="eastAsia" w:ascii="仿宋_GB2312" w:hAnsi="宋体" w:eastAsia="仿宋_GB2312" w:cs="宋体"/>
          <w:color w:val="000000"/>
          <w:kern w:val="0"/>
          <w:sz w:val="32"/>
          <w:szCs w:val="32"/>
          <w:lang w:val="en-US" w:eastAsia="zh-CN"/>
        </w:rPr>
        <w:t>光明</w:t>
      </w:r>
      <w:r>
        <w:rPr>
          <w:rFonts w:hint="default" w:ascii="仿宋_GB2312" w:hAnsi="宋体" w:eastAsia="仿宋_GB2312" w:cs="宋体"/>
          <w:color w:val="000000"/>
          <w:kern w:val="0"/>
          <w:sz w:val="32"/>
          <w:szCs w:val="32"/>
          <w:lang w:val="en-US" w:eastAsia="zh-CN"/>
        </w:rPr>
        <w:t>区工业和信息化局从未委托任何</w:t>
      </w:r>
      <w:r>
        <w:rPr>
          <w:rFonts w:hint="eastAsia" w:ascii="仿宋_GB2312" w:hAnsi="宋体" w:eastAsia="仿宋_GB2312" w:cs="宋体"/>
          <w:color w:val="000000"/>
          <w:kern w:val="0"/>
          <w:sz w:val="32"/>
          <w:szCs w:val="32"/>
          <w:lang w:val="en-US" w:eastAsia="zh-CN"/>
        </w:rPr>
        <w:t>机构</w:t>
      </w:r>
      <w:r>
        <w:rPr>
          <w:rFonts w:hint="default" w:ascii="仿宋_GB2312" w:hAnsi="宋体" w:eastAsia="仿宋_GB2312" w:cs="宋体"/>
          <w:color w:val="000000"/>
          <w:kern w:val="0"/>
          <w:sz w:val="32"/>
          <w:szCs w:val="32"/>
          <w:lang w:val="en-US" w:eastAsia="zh-CN"/>
        </w:rPr>
        <w:t>和个人代理</w:t>
      </w:r>
      <w:r>
        <w:rPr>
          <w:rFonts w:hint="eastAsia" w:ascii="仿宋_GB2312" w:hAnsi="宋体" w:eastAsia="仿宋_GB2312" w:cs="宋体"/>
          <w:color w:val="000000"/>
          <w:kern w:val="0"/>
          <w:sz w:val="32"/>
          <w:szCs w:val="32"/>
          <w:lang w:val="en-US" w:eastAsia="zh-CN"/>
        </w:rPr>
        <w:t>本项目的资金</w:t>
      </w:r>
      <w:r>
        <w:rPr>
          <w:rFonts w:hint="default" w:ascii="仿宋_GB2312" w:hAnsi="宋体" w:eastAsia="仿宋_GB2312" w:cs="宋体"/>
          <w:color w:val="000000"/>
          <w:kern w:val="0"/>
          <w:sz w:val="32"/>
          <w:szCs w:val="32"/>
          <w:lang w:val="en-US" w:eastAsia="zh-CN"/>
        </w:rPr>
        <w:t>申报事宜，</w:t>
      </w:r>
      <w:r>
        <w:rPr>
          <w:rFonts w:hint="eastAsia" w:ascii="仿宋_GB2312" w:hAnsi="宋体" w:eastAsia="仿宋_GB2312" w:cs="宋体"/>
          <w:color w:val="000000"/>
          <w:kern w:val="0"/>
          <w:sz w:val="32"/>
          <w:szCs w:val="32"/>
          <w:lang w:val="en-US" w:eastAsia="zh-CN"/>
        </w:rPr>
        <w:t>申报单位在正式申报项目前，请先仔细阅读通知和申报指南，按要求进行申报</w:t>
      </w:r>
      <w:r>
        <w:rPr>
          <w:rFonts w:hint="default" w:ascii="仿宋_GB2312" w:hAnsi="宋体" w:eastAsia="仿宋_GB2312" w:cs="宋体"/>
          <w:color w:val="000000"/>
          <w:kern w:val="0"/>
          <w:sz w:val="32"/>
          <w:szCs w:val="32"/>
          <w:lang w:val="en-US" w:eastAsia="zh-CN"/>
        </w:rPr>
        <w:t>。</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局将严格按照有关标准和程序受理申请，不收取任何费用。如有任何机构和个人假借</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局工作人员名义向企业收取费用的，请知情者即向</w:t>
      </w:r>
      <w:r>
        <w:rPr>
          <w:rFonts w:hint="eastAsia" w:ascii="仿宋_GB2312" w:hAnsi="宋体" w:eastAsia="仿宋_GB2312" w:cs="宋体"/>
          <w:color w:val="000000"/>
          <w:kern w:val="0"/>
          <w:sz w:val="32"/>
          <w:szCs w:val="32"/>
          <w:lang w:val="en-US" w:eastAsia="zh-CN"/>
        </w:rPr>
        <w:t>我</w:t>
      </w:r>
      <w:r>
        <w:rPr>
          <w:rFonts w:hint="default" w:ascii="仿宋_GB2312" w:hAnsi="宋体" w:eastAsia="仿宋_GB2312" w:cs="宋体"/>
          <w:color w:val="000000"/>
          <w:kern w:val="0"/>
          <w:sz w:val="32"/>
          <w:szCs w:val="32"/>
          <w:lang w:val="en-US" w:eastAsia="zh-CN"/>
        </w:rPr>
        <w:t>局举报</w:t>
      </w:r>
      <w:r>
        <w:rPr>
          <w:rFonts w:hint="eastAsia" w:ascii="仿宋_GB2312" w:hAnsi="宋体" w:eastAsia="仿宋_GB2312" w:cs="宋体"/>
          <w:color w:val="000000"/>
          <w:kern w:val="0"/>
          <w:sz w:val="32"/>
          <w:szCs w:val="32"/>
          <w:lang w:val="en-US" w:eastAsia="zh-CN"/>
        </w:rPr>
        <w:t>。</w:t>
      </w:r>
    </w:p>
    <w:p>
      <w:pPr>
        <w:pStyle w:val="10"/>
        <w:pageBreakBefore w:val="0"/>
        <w:kinsoku/>
        <w:wordWrap/>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843C0B" w:themeColor="accent2" w:themeShade="80"/>
          <w:kern w:val="0"/>
          <w:sz w:val="32"/>
          <w:szCs w:val="32"/>
          <w:lang w:val="en-US" w:eastAsia="zh-CN"/>
        </w:rPr>
      </w:pPr>
      <w:r>
        <w:rPr>
          <w:rFonts w:hint="default" w:eastAsia="仿宋_GB2312"/>
          <w:sz w:val="32"/>
          <w:szCs w:val="32"/>
          <w:highlight w:val="none"/>
          <w:lang w:val="en-US" w:eastAsia="zh-CN"/>
        </w:rPr>
        <w:t>（</w:t>
      </w:r>
      <w:r>
        <w:rPr>
          <w:rFonts w:hint="eastAsia" w:eastAsia="仿宋_GB2312"/>
          <w:sz w:val="32"/>
          <w:szCs w:val="32"/>
          <w:highlight w:val="none"/>
          <w:lang w:val="en-US" w:eastAsia="zh-CN"/>
        </w:rPr>
        <w:t>六</w:t>
      </w:r>
      <w:r>
        <w:rPr>
          <w:rFonts w:hint="default" w:eastAsia="仿宋_GB2312"/>
          <w:sz w:val="32"/>
          <w:szCs w:val="32"/>
          <w:highlight w:val="none"/>
          <w:lang w:val="en-US" w:eastAsia="zh-CN"/>
        </w:rPr>
        <w:t>）资助金额受财政下达年度资金预算总额控制，</w:t>
      </w:r>
      <w:r>
        <w:rPr>
          <w:rFonts w:hint="default" w:eastAsia="仿宋_GB2312" w:cs="Times New Roman"/>
          <w:sz w:val="32"/>
          <w:szCs w:val="32"/>
          <w:highlight w:val="none"/>
          <w:u w:val="none"/>
          <w:lang w:val="en"/>
        </w:rPr>
        <w:t>光明区工业和信息化局</w:t>
      </w:r>
      <w:r>
        <w:rPr>
          <w:rFonts w:hint="default" w:eastAsia="仿宋_GB2312"/>
          <w:sz w:val="32"/>
          <w:szCs w:val="32"/>
          <w:highlight w:val="none"/>
          <w:lang w:val="en-US" w:eastAsia="zh-CN"/>
        </w:rPr>
        <w:t>将视申报情况对奖励金额和拨付进度等进行统一调整，申报单位应无条件同意调整结果。</w:t>
      </w:r>
    </w:p>
    <w:p>
      <w:pPr>
        <w:pStyle w:val="2"/>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宋体" w:eastAsia="仿宋_GB2312" w:cs="宋体"/>
          <w:color w:val="000000"/>
          <w:kern w:val="0"/>
          <w:sz w:val="32"/>
          <w:szCs w:val="32"/>
          <w:lang w:val="en-US" w:eastAsia="zh-CN"/>
        </w:rPr>
      </w:pPr>
    </w:p>
    <w:p>
      <w:pPr>
        <w:pStyle w:val="10"/>
        <w:pageBreakBefore w:val="0"/>
        <w:kinsoku/>
        <w:wordWrap/>
        <w:topLinePunct w:val="0"/>
        <w:autoSpaceDE/>
        <w:autoSpaceDN/>
        <w:bidi w:val="0"/>
        <w:adjustRightInd w:val="0"/>
        <w:snapToGrid w:val="0"/>
        <w:spacing w:after="0" w:line="560" w:lineRule="exact"/>
        <w:ind w:left="0" w:leftChars="0" w:firstLine="0" w:firstLineChars="0"/>
        <w:jc w:val="both"/>
        <w:textAlignment w:val="auto"/>
        <w:rPr>
          <w:rFonts w:hint="eastAsia" w:ascii="仿宋_GB2312" w:hAnsi="宋体" w:eastAsia="仿宋_GB2312" w:cs="宋体"/>
          <w:color w:val="843C0B" w:themeColor="accent2" w:themeShade="80"/>
          <w:kern w:val="0"/>
          <w:sz w:val="32"/>
          <w:szCs w:val="32"/>
          <w:lang w:val="en-US" w:eastAsia="zh-CN"/>
        </w:rPr>
      </w:pPr>
    </w:p>
    <w:sectPr>
      <w:footerReference r:id="rId3" w:type="default"/>
      <w:pgSz w:w="11906" w:h="16838"/>
      <w:pgMar w:top="1803" w:right="1440" w:bottom="1803"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1</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F4FDF"/>
    <w:rsid w:val="07565DE3"/>
    <w:rsid w:val="0767724F"/>
    <w:rsid w:val="0FF18948"/>
    <w:rsid w:val="15F1E285"/>
    <w:rsid w:val="177BE97E"/>
    <w:rsid w:val="17CEB036"/>
    <w:rsid w:val="17FEB106"/>
    <w:rsid w:val="1BFB9EC8"/>
    <w:rsid w:val="1BFBE75F"/>
    <w:rsid w:val="1DEB40C3"/>
    <w:rsid w:val="1E5EE985"/>
    <w:rsid w:val="1F7941B8"/>
    <w:rsid w:val="1FEFFC61"/>
    <w:rsid w:val="1FFB0730"/>
    <w:rsid w:val="1FFFC600"/>
    <w:rsid w:val="277E87C9"/>
    <w:rsid w:val="27DCAD61"/>
    <w:rsid w:val="2A1B9778"/>
    <w:rsid w:val="2B5F5053"/>
    <w:rsid w:val="2F5D030E"/>
    <w:rsid w:val="2FC776B4"/>
    <w:rsid w:val="2FDE350C"/>
    <w:rsid w:val="2FFE83B8"/>
    <w:rsid w:val="34F1DDD3"/>
    <w:rsid w:val="34FE36DD"/>
    <w:rsid w:val="351F3C27"/>
    <w:rsid w:val="36DDEEF4"/>
    <w:rsid w:val="36F3FCF5"/>
    <w:rsid w:val="3745B3EC"/>
    <w:rsid w:val="3756F783"/>
    <w:rsid w:val="379F0A0E"/>
    <w:rsid w:val="37BB5667"/>
    <w:rsid w:val="37F5CEBB"/>
    <w:rsid w:val="37FEFC78"/>
    <w:rsid w:val="37FFF664"/>
    <w:rsid w:val="38AFCD53"/>
    <w:rsid w:val="397FF02F"/>
    <w:rsid w:val="3A6F674A"/>
    <w:rsid w:val="3ACD69B7"/>
    <w:rsid w:val="3AFF77DD"/>
    <w:rsid w:val="3B37FDC1"/>
    <w:rsid w:val="3B6B010B"/>
    <w:rsid w:val="3B6D4864"/>
    <w:rsid w:val="3B73A9F8"/>
    <w:rsid w:val="3B9F0972"/>
    <w:rsid w:val="3BEB0230"/>
    <w:rsid w:val="3BFD3302"/>
    <w:rsid w:val="3BFF0651"/>
    <w:rsid w:val="3CF2C52A"/>
    <w:rsid w:val="3DBEB019"/>
    <w:rsid w:val="3DDB6950"/>
    <w:rsid w:val="3DEF3911"/>
    <w:rsid w:val="3DEFECCE"/>
    <w:rsid w:val="3EA848BA"/>
    <w:rsid w:val="3EDAED28"/>
    <w:rsid w:val="3EFEE3C7"/>
    <w:rsid w:val="3F7D0C4E"/>
    <w:rsid w:val="3F8FC6C1"/>
    <w:rsid w:val="3FBEAB73"/>
    <w:rsid w:val="3FCB1CC0"/>
    <w:rsid w:val="3FDDC557"/>
    <w:rsid w:val="3FF7C04A"/>
    <w:rsid w:val="3FFE1694"/>
    <w:rsid w:val="45CFAA96"/>
    <w:rsid w:val="45DFBA1F"/>
    <w:rsid w:val="469FEE1A"/>
    <w:rsid w:val="46FBFD71"/>
    <w:rsid w:val="47DFF307"/>
    <w:rsid w:val="49F7DE07"/>
    <w:rsid w:val="4AEBD93C"/>
    <w:rsid w:val="4BB9C65B"/>
    <w:rsid w:val="4EFD481A"/>
    <w:rsid w:val="4F3FE116"/>
    <w:rsid w:val="4F6F1231"/>
    <w:rsid w:val="4FF37F4A"/>
    <w:rsid w:val="4FFB0F70"/>
    <w:rsid w:val="4FFB350B"/>
    <w:rsid w:val="4FFFC96C"/>
    <w:rsid w:val="5339CFBE"/>
    <w:rsid w:val="53DE7D00"/>
    <w:rsid w:val="53E18B9F"/>
    <w:rsid w:val="553BDDE6"/>
    <w:rsid w:val="55D311C1"/>
    <w:rsid w:val="565FC739"/>
    <w:rsid w:val="56BEA632"/>
    <w:rsid w:val="57F25A41"/>
    <w:rsid w:val="5AFDEDD3"/>
    <w:rsid w:val="5BFF89F5"/>
    <w:rsid w:val="5D7EDA92"/>
    <w:rsid w:val="5D8DD709"/>
    <w:rsid w:val="5D9B2F8D"/>
    <w:rsid w:val="5DCDF6B9"/>
    <w:rsid w:val="5DDD8353"/>
    <w:rsid w:val="5DFF7976"/>
    <w:rsid w:val="5E3DECA9"/>
    <w:rsid w:val="5E6732F2"/>
    <w:rsid w:val="5ECED160"/>
    <w:rsid w:val="5EFBDA30"/>
    <w:rsid w:val="5EFC6C75"/>
    <w:rsid w:val="5EFD9721"/>
    <w:rsid w:val="5F3F54BF"/>
    <w:rsid w:val="5F6F4848"/>
    <w:rsid w:val="5F9FB436"/>
    <w:rsid w:val="5FD372A0"/>
    <w:rsid w:val="5FDB3EB1"/>
    <w:rsid w:val="5FDFB5D1"/>
    <w:rsid w:val="5FEE98C1"/>
    <w:rsid w:val="5FF7E647"/>
    <w:rsid w:val="5FFF6E8B"/>
    <w:rsid w:val="60F373EA"/>
    <w:rsid w:val="635D7299"/>
    <w:rsid w:val="657AB011"/>
    <w:rsid w:val="65D6A8EA"/>
    <w:rsid w:val="66D78FE4"/>
    <w:rsid w:val="67292842"/>
    <w:rsid w:val="67BFC890"/>
    <w:rsid w:val="67D90E37"/>
    <w:rsid w:val="67DEE8CB"/>
    <w:rsid w:val="688D4A5C"/>
    <w:rsid w:val="6AB7BA81"/>
    <w:rsid w:val="6BBF9DC2"/>
    <w:rsid w:val="6BEF47AB"/>
    <w:rsid w:val="6CD72D38"/>
    <w:rsid w:val="6DA27C22"/>
    <w:rsid w:val="6DABE4AA"/>
    <w:rsid w:val="6DB7FA76"/>
    <w:rsid w:val="6DDBD16A"/>
    <w:rsid w:val="6DFD8382"/>
    <w:rsid w:val="6DFF81B3"/>
    <w:rsid w:val="6DFF966B"/>
    <w:rsid w:val="6DFF985A"/>
    <w:rsid w:val="6ED83ECB"/>
    <w:rsid w:val="6EDB0044"/>
    <w:rsid w:val="6EFAEE92"/>
    <w:rsid w:val="6F1F1575"/>
    <w:rsid w:val="6F776897"/>
    <w:rsid w:val="6F9AFA8F"/>
    <w:rsid w:val="6F9F5952"/>
    <w:rsid w:val="6FB72C4D"/>
    <w:rsid w:val="6FFF1974"/>
    <w:rsid w:val="6FFF2C1E"/>
    <w:rsid w:val="715A26B2"/>
    <w:rsid w:val="71B6F742"/>
    <w:rsid w:val="71CF3F09"/>
    <w:rsid w:val="71FDBCB5"/>
    <w:rsid w:val="729DFF99"/>
    <w:rsid w:val="72C779E5"/>
    <w:rsid w:val="72FE1185"/>
    <w:rsid w:val="72FF8B48"/>
    <w:rsid w:val="7377C4B9"/>
    <w:rsid w:val="737F57EE"/>
    <w:rsid w:val="73DF8244"/>
    <w:rsid w:val="73ED1F4D"/>
    <w:rsid w:val="73FD72B1"/>
    <w:rsid w:val="73FFE07D"/>
    <w:rsid w:val="74AC30DA"/>
    <w:rsid w:val="757FB137"/>
    <w:rsid w:val="75F97B43"/>
    <w:rsid w:val="75FCDE81"/>
    <w:rsid w:val="75FE0155"/>
    <w:rsid w:val="7677D2D4"/>
    <w:rsid w:val="76B911DF"/>
    <w:rsid w:val="76FBD7FA"/>
    <w:rsid w:val="7738F890"/>
    <w:rsid w:val="775B1978"/>
    <w:rsid w:val="778FFDFC"/>
    <w:rsid w:val="77CF27B9"/>
    <w:rsid w:val="77E50819"/>
    <w:rsid w:val="77EDE026"/>
    <w:rsid w:val="77FF7D88"/>
    <w:rsid w:val="78D3EC0C"/>
    <w:rsid w:val="78DB2CEE"/>
    <w:rsid w:val="799F2DEE"/>
    <w:rsid w:val="79F7EE76"/>
    <w:rsid w:val="79FDEA36"/>
    <w:rsid w:val="79FF544C"/>
    <w:rsid w:val="7AAF1715"/>
    <w:rsid w:val="7ABBA003"/>
    <w:rsid w:val="7AEF54F8"/>
    <w:rsid w:val="7AFEF69C"/>
    <w:rsid w:val="7B1BF809"/>
    <w:rsid w:val="7B3FE124"/>
    <w:rsid w:val="7B6ED9B6"/>
    <w:rsid w:val="7BBBD88E"/>
    <w:rsid w:val="7BCE2BC3"/>
    <w:rsid w:val="7BE5C16B"/>
    <w:rsid w:val="7BFB8DD8"/>
    <w:rsid w:val="7BFB972F"/>
    <w:rsid w:val="7BFF1C43"/>
    <w:rsid w:val="7BFF27E2"/>
    <w:rsid w:val="7BFFE285"/>
    <w:rsid w:val="7C767576"/>
    <w:rsid w:val="7CBB3A1A"/>
    <w:rsid w:val="7CBF298A"/>
    <w:rsid w:val="7D3D2E98"/>
    <w:rsid w:val="7D5F5C4C"/>
    <w:rsid w:val="7D5FF5D4"/>
    <w:rsid w:val="7D670FF8"/>
    <w:rsid w:val="7D75E836"/>
    <w:rsid w:val="7DAD694F"/>
    <w:rsid w:val="7DCBC277"/>
    <w:rsid w:val="7DE246D4"/>
    <w:rsid w:val="7DEB45C5"/>
    <w:rsid w:val="7DED6904"/>
    <w:rsid w:val="7DEFB34C"/>
    <w:rsid w:val="7DFA2D0F"/>
    <w:rsid w:val="7DFA723C"/>
    <w:rsid w:val="7DFBAD00"/>
    <w:rsid w:val="7DFC3AA5"/>
    <w:rsid w:val="7DFF1F02"/>
    <w:rsid w:val="7DFF386D"/>
    <w:rsid w:val="7E67436D"/>
    <w:rsid w:val="7E9A2113"/>
    <w:rsid w:val="7EBED91F"/>
    <w:rsid w:val="7EBFB484"/>
    <w:rsid w:val="7EFA0F6B"/>
    <w:rsid w:val="7EFA3501"/>
    <w:rsid w:val="7EFF18C4"/>
    <w:rsid w:val="7F3BDE6D"/>
    <w:rsid w:val="7F3F2539"/>
    <w:rsid w:val="7F53655B"/>
    <w:rsid w:val="7F5EF144"/>
    <w:rsid w:val="7F5FF389"/>
    <w:rsid w:val="7F6F88F4"/>
    <w:rsid w:val="7F77DAE4"/>
    <w:rsid w:val="7F77F5CF"/>
    <w:rsid w:val="7F7E8CA3"/>
    <w:rsid w:val="7F7F1BA4"/>
    <w:rsid w:val="7F7F5992"/>
    <w:rsid w:val="7F7F65D9"/>
    <w:rsid w:val="7F8AA82E"/>
    <w:rsid w:val="7F9FAA7C"/>
    <w:rsid w:val="7FB35BBC"/>
    <w:rsid w:val="7FC94A39"/>
    <w:rsid w:val="7FDB4DD2"/>
    <w:rsid w:val="7FDDDC39"/>
    <w:rsid w:val="7FDFFB02"/>
    <w:rsid w:val="7FED8794"/>
    <w:rsid w:val="7FEF1017"/>
    <w:rsid w:val="7FEF3012"/>
    <w:rsid w:val="7FEF6AE8"/>
    <w:rsid w:val="7FF350B6"/>
    <w:rsid w:val="7FF361F2"/>
    <w:rsid w:val="7FF6786F"/>
    <w:rsid w:val="7FF7CDB5"/>
    <w:rsid w:val="7FF89923"/>
    <w:rsid w:val="7FFB3667"/>
    <w:rsid w:val="7FFB9C26"/>
    <w:rsid w:val="7FFC24E4"/>
    <w:rsid w:val="7FFDA3D5"/>
    <w:rsid w:val="7FFF10B7"/>
    <w:rsid w:val="7FFF4FDF"/>
    <w:rsid w:val="7FFF86E2"/>
    <w:rsid w:val="7FFFFEA3"/>
    <w:rsid w:val="8BEE31EB"/>
    <w:rsid w:val="8DEBD094"/>
    <w:rsid w:val="99BD177F"/>
    <w:rsid w:val="99DCD1B8"/>
    <w:rsid w:val="9BE6A4C0"/>
    <w:rsid w:val="9BFFE870"/>
    <w:rsid w:val="9E3C4B74"/>
    <w:rsid w:val="9EB10B2A"/>
    <w:rsid w:val="9F7B152C"/>
    <w:rsid w:val="9FDB657C"/>
    <w:rsid w:val="9FED35CE"/>
    <w:rsid w:val="9FFBABD6"/>
    <w:rsid w:val="A5FD6D36"/>
    <w:rsid w:val="A7CFBD6F"/>
    <w:rsid w:val="A7FB9DC1"/>
    <w:rsid w:val="A8DF600A"/>
    <w:rsid w:val="A9FEEC3E"/>
    <w:rsid w:val="A9FFA07F"/>
    <w:rsid w:val="ABEFE7B2"/>
    <w:rsid w:val="AF7BF02E"/>
    <w:rsid w:val="AF9D504A"/>
    <w:rsid w:val="AFBE91A6"/>
    <w:rsid w:val="AFED4093"/>
    <w:rsid w:val="B1DE75FD"/>
    <w:rsid w:val="B3BFABEF"/>
    <w:rsid w:val="B6BF7CD9"/>
    <w:rsid w:val="B6FFC115"/>
    <w:rsid w:val="B76D6B67"/>
    <w:rsid w:val="B76FF47D"/>
    <w:rsid w:val="B77F4F70"/>
    <w:rsid w:val="B7EF80C2"/>
    <w:rsid w:val="B8FFFC16"/>
    <w:rsid w:val="B97D93AF"/>
    <w:rsid w:val="B9DEDAA1"/>
    <w:rsid w:val="BA75AD33"/>
    <w:rsid w:val="BAFF8C16"/>
    <w:rsid w:val="BBB7D09E"/>
    <w:rsid w:val="BBCD00F1"/>
    <w:rsid w:val="BBDB4812"/>
    <w:rsid w:val="BBFEF12C"/>
    <w:rsid w:val="BCDFDE2B"/>
    <w:rsid w:val="BCFFF958"/>
    <w:rsid w:val="BD8D7D7E"/>
    <w:rsid w:val="BDDFD6E5"/>
    <w:rsid w:val="BDFC048D"/>
    <w:rsid w:val="BDFEB554"/>
    <w:rsid w:val="BDFF3CF6"/>
    <w:rsid w:val="BDFFEED7"/>
    <w:rsid w:val="BE7E56BA"/>
    <w:rsid w:val="BF455A34"/>
    <w:rsid w:val="BF5F7536"/>
    <w:rsid w:val="BF83CDFF"/>
    <w:rsid w:val="BFBDE4EE"/>
    <w:rsid w:val="BFBF60E1"/>
    <w:rsid w:val="BFDBB714"/>
    <w:rsid w:val="BFF9279F"/>
    <w:rsid w:val="BFFFAA07"/>
    <w:rsid w:val="C77FAA75"/>
    <w:rsid w:val="CBFEBB05"/>
    <w:rsid w:val="CEB690B0"/>
    <w:rsid w:val="CF9F7D97"/>
    <w:rsid w:val="CFA35D72"/>
    <w:rsid w:val="CFB50FE5"/>
    <w:rsid w:val="CFBB39A0"/>
    <w:rsid w:val="CFE55A18"/>
    <w:rsid w:val="CFF149CE"/>
    <w:rsid w:val="D2173C92"/>
    <w:rsid w:val="D35D8B1D"/>
    <w:rsid w:val="D3AF4F54"/>
    <w:rsid w:val="D3B79B95"/>
    <w:rsid w:val="D41B7C74"/>
    <w:rsid w:val="D6FF2F35"/>
    <w:rsid w:val="D7561D2F"/>
    <w:rsid w:val="D8F69A1D"/>
    <w:rsid w:val="D92F7397"/>
    <w:rsid w:val="DAEB57F4"/>
    <w:rsid w:val="DB75E86A"/>
    <w:rsid w:val="DBB5D2B5"/>
    <w:rsid w:val="DBD7F410"/>
    <w:rsid w:val="DBDD0E3A"/>
    <w:rsid w:val="DBF38F96"/>
    <w:rsid w:val="DDEF016E"/>
    <w:rsid w:val="DDEFF4B4"/>
    <w:rsid w:val="DE6F625D"/>
    <w:rsid w:val="DEB7AEF9"/>
    <w:rsid w:val="DEDFE113"/>
    <w:rsid w:val="DEE675A4"/>
    <w:rsid w:val="DEFDE0C6"/>
    <w:rsid w:val="DEFF69BC"/>
    <w:rsid w:val="DF69050D"/>
    <w:rsid w:val="DFAD97DC"/>
    <w:rsid w:val="DFBB8E2A"/>
    <w:rsid w:val="DFBBA56D"/>
    <w:rsid w:val="DFC648A4"/>
    <w:rsid w:val="DFDD7669"/>
    <w:rsid w:val="DFDDAEB0"/>
    <w:rsid w:val="DFDF8163"/>
    <w:rsid w:val="DFFD8806"/>
    <w:rsid w:val="DFFEA0ED"/>
    <w:rsid w:val="E1D99FB0"/>
    <w:rsid w:val="E259403A"/>
    <w:rsid w:val="E33FC04D"/>
    <w:rsid w:val="E363B5CD"/>
    <w:rsid w:val="E3FBFC5E"/>
    <w:rsid w:val="E5DAA735"/>
    <w:rsid w:val="E5ECD1E7"/>
    <w:rsid w:val="E6EFF97C"/>
    <w:rsid w:val="E731C61F"/>
    <w:rsid w:val="E7EF8361"/>
    <w:rsid w:val="E7FBDD1D"/>
    <w:rsid w:val="E7FFF90C"/>
    <w:rsid w:val="E8932ECC"/>
    <w:rsid w:val="EAF32DA0"/>
    <w:rsid w:val="EB4B9A5E"/>
    <w:rsid w:val="EB76D3A6"/>
    <w:rsid w:val="EB7FC52C"/>
    <w:rsid w:val="EB983042"/>
    <w:rsid w:val="EBFC42A1"/>
    <w:rsid w:val="ED7A4170"/>
    <w:rsid w:val="EDDF88FD"/>
    <w:rsid w:val="EDEF78F7"/>
    <w:rsid w:val="EDFBB39B"/>
    <w:rsid w:val="EDFED176"/>
    <w:rsid w:val="EDFF18A4"/>
    <w:rsid w:val="EE3BE849"/>
    <w:rsid w:val="EEDA9742"/>
    <w:rsid w:val="EF6D0BF3"/>
    <w:rsid w:val="EFBF4F8D"/>
    <w:rsid w:val="EFD4289F"/>
    <w:rsid w:val="EFEF1396"/>
    <w:rsid w:val="EFFD954A"/>
    <w:rsid w:val="F17C7BAD"/>
    <w:rsid w:val="F1FEB59D"/>
    <w:rsid w:val="F1FF4BBA"/>
    <w:rsid w:val="F3F3B90D"/>
    <w:rsid w:val="F3F73A8B"/>
    <w:rsid w:val="F56F7358"/>
    <w:rsid w:val="F5773CE4"/>
    <w:rsid w:val="F57CC3BB"/>
    <w:rsid w:val="F5C64A40"/>
    <w:rsid w:val="F5E1928E"/>
    <w:rsid w:val="F5F58649"/>
    <w:rsid w:val="F5F6EB5A"/>
    <w:rsid w:val="F7388477"/>
    <w:rsid w:val="F73DBF40"/>
    <w:rsid w:val="F75F0CE2"/>
    <w:rsid w:val="F77330B4"/>
    <w:rsid w:val="F78B446A"/>
    <w:rsid w:val="F7AE8681"/>
    <w:rsid w:val="F7D34C89"/>
    <w:rsid w:val="F7DE0F75"/>
    <w:rsid w:val="F7EF1FE7"/>
    <w:rsid w:val="F7F7E65A"/>
    <w:rsid w:val="F7F9C44E"/>
    <w:rsid w:val="F7FF6DE0"/>
    <w:rsid w:val="F8EC2574"/>
    <w:rsid w:val="F95D9877"/>
    <w:rsid w:val="F9DB3BCB"/>
    <w:rsid w:val="FA5D8E1C"/>
    <w:rsid w:val="FADE5112"/>
    <w:rsid w:val="FAFEF0FC"/>
    <w:rsid w:val="FAFFC457"/>
    <w:rsid w:val="FB368A64"/>
    <w:rsid w:val="FB3F3E37"/>
    <w:rsid w:val="FB3F93E3"/>
    <w:rsid w:val="FB711680"/>
    <w:rsid w:val="FB7CF20F"/>
    <w:rsid w:val="FB7D7EAE"/>
    <w:rsid w:val="FB9DBE3A"/>
    <w:rsid w:val="FBABF99C"/>
    <w:rsid w:val="FBBFD0AB"/>
    <w:rsid w:val="FBD7BEEA"/>
    <w:rsid w:val="FBDB0C86"/>
    <w:rsid w:val="FBDD4567"/>
    <w:rsid w:val="FBEEFF04"/>
    <w:rsid w:val="FBEF5703"/>
    <w:rsid w:val="FBF810A0"/>
    <w:rsid w:val="FBFBF0AC"/>
    <w:rsid w:val="FBFE1320"/>
    <w:rsid w:val="FBFFF2DC"/>
    <w:rsid w:val="FC4FB610"/>
    <w:rsid w:val="FC5FBF2C"/>
    <w:rsid w:val="FCADC372"/>
    <w:rsid w:val="FCB71834"/>
    <w:rsid w:val="FCD7A4F2"/>
    <w:rsid w:val="FD7D3404"/>
    <w:rsid w:val="FD8FD551"/>
    <w:rsid w:val="FD9FF093"/>
    <w:rsid w:val="FDA0719C"/>
    <w:rsid w:val="FDDE4D62"/>
    <w:rsid w:val="FDDEB0EE"/>
    <w:rsid w:val="FDEF060F"/>
    <w:rsid w:val="FDEF2381"/>
    <w:rsid w:val="FDF9041C"/>
    <w:rsid w:val="FDFE9762"/>
    <w:rsid w:val="FE21F508"/>
    <w:rsid w:val="FE239FBF"/>
    <w:rsid w:val="FE348889"/>
    <w:rsid w:val="FE35D526"/>
    <w:rsid w:val="FE578A96"/>
    <w:rsid w:val="FE7E034C"/>
    <w:rsid w:val="FEAEA9FD"/>
    <w:rsid w:val="FEBE7A40"/>
    <w:rsid w:val="FEBE9D8F"/>
    <w:rsid w:val="FEBFDF55"/>
    <w:rsid w:val="FEDD04A9"/>
    <w:rsid w:val="FEF3DE50"/>
    <w:rsid w:val="FEF7DB26"/>
    <w:rsid w:val="FEFB3DC8"/>
    <w:rsid w:val="FEFBD4B8"/>
    <w:rsid w:val="FEFE909E"/>
    <w:rsid w:val="FEFFF943"/>
    <w:rsid w:val="FF1D5A16"/>
    <w:rsid w:val="FF271BEB"/>
    <w:rsid w:val="FF3E9104"/>
    <w:rsid w:val="FF3F2F5D"/>
    <w:rsid w:val="FF4807A7"/>
    <w:rsid w:val="FF6F0C68"/>
    <w:rsid w:val="FF6FE513"/>
    <w:rsid w:val="FF789AB4"/>
    <w:rsid w:val="FF7F7398"/>
    <w:rsid w:val="FF7F935C"/>
    <w:rsid w:val="FF7F98F1"/>
    <w:rsid w:val="FF9E1B77"/>
    <w:rsid w:val="FF9FDCD7"/>
    <w:rsid w:val="FFA9A464"/>
    <w:rsid w:val="FFAF31FD"/>
    <w:rsid w:val="FFB2C7EE"/>
    <w:rsid w:val="FFB55AE9"/>
    <w:rsid w:val="FFBB0BDB"/>
    <w:rsid w:val="FFBB39CE"/>
    <w:rsid w:val="FFBE53DF"/>
    <w:rsid w:val="FFDBC2F8"/>
    <w:rsid w:val="FFDBDCB7"/>
    <w:rsid w:val="FFDFC4D2"/>
    <w:rsid w:val="FFE35DBD"/>
    <w:rsid w:val="FFE80EA7"/>
    <w:rsid w:val="FFFB5C76"/>
    <w:rsid w:val="FFFBCE73"/>
    <w:rsid w:val="FFFBDF72"/>
    <w:rsid w:val="FFFD886F"/>
    <w:rsid w:val="FFFF043F"/>
    <w:rsid w:val="FFFF6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next w:val="1"/>
    <w:qFormat/>
    <w:uiPriority w:val="0"/>
    <w:pPr>
      <w:keepNext/>
      <w:keepLines/>
      <w:widowControl w:val="0"/>
      <w:spacing w:line="560" w:lineRule="exact"/>
      <w:jc w:val="center"/>
      <w:outlineLvl w:val="0"/>
    </w:pPr>
    <w:rPr>
      <w:rFonts w:eastAsia="黑体" w:cs="Times New Roman" w:asciiTheme="minorHAnsi" w:hAnsiTheme="minorHAnsi"/>
      <w:kern w:val="44"/>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widowControl w:val="0"/>
      <w:spacing w:after="120"/>
      <w:ind w:firstLine="480"/>
      <w:jc w:val="both"/>
    </w:pPr>
    <w:rPr>
      <w:rFonts w:asciiTheme="minorHAnsi" w:hAnsiTheme="minorHAnsi" w:eastAsiaTheme="minorEastAsia" w:cstheme="minorBidi"/>
      <w:kern w:val="2"/>
      <w:sz w:val="24"/>
      <w:szCs w:val="24"/>
      <w:lang w:val="en-US" w:eastAsia="zh-CN" w:bidi="ar-SA"/>
    </w:rPr>
  </w:style>
  <w:style w:type="paragraph" w:styleId="4">
    <w:name w:val="annotation text"/>
    <w:basedOn w:val="1"/>
    <w:qFormat/>
    <w:uiPriority w:val="0"/>
    <w:pPr>
      <w:jc w:val="left"/>
    </w:pPr>
  </w:style>
  <w:style w:type="paragraph" w:styleId="5">
    <w:name w:val="Body Text Indent"/>
    <w:basedOn w:val="1"/>
    <w:qFormat/>
    <w:uiPriority w:val="0"/>
    <w:pPr>
      <w:spacing w:line="560" w:lineRule="exact"/>
      <w:ind w:firstLine="420" w:firstLineChars="200"/>
      <w:jc w:val="left"/>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paragraph" w:styleId="9">
    <w:name w:val="Title"/>
    <w:basedOn w:val="1"/>
    <w:next w:val="1"/>
    <w:qFormat/>
    <w:uiPriority w:val="10"/>
    <w:pPr>
      <w:widowControl w:val="0"/>
      <w:spacing w:before="240" w:after="60"/>
      <w:jc w:val="center"/>
      <w:outlineLvl w:val="0"/>
    </w:pPr>
    <w:rPr>
      <w:rFonts w:ascii="Calibri Light" w:hAnsi="Calibri Light" w:eastAsiaTheme="minorEastAsia" w:cstheme="minorBidi"/>
      <w:b/>
      <w:bCs/>
      <w:kern w:val="2"/>
      <w:sz w:val="32"/>
      <w:szCs w:val="32"/>
      <w:lang w:val="en-US" w:eastAsia="zh-CN" w:bidi="ar-SA"/>
    </w:rPr>
  </w:style>
  <w:style w:type="paragraph" w:styleId="10">
    <w:name w:val="Body Text First Indent"/>
    <w:basedOn w:val="2"/>
    <w:qFormat/>
    <w:uiPriority w:val="0"/>
    <w:pPr>
      <w:tabs>
        <w:tab w:val="left" w:pos="562"/>
        <w:tab w:val="left" w:pos="3372"/>
        <w:tab w:val="left" w:pos="3653"/>
      </w:tabs>
      <w:ind w:firstLine="420" w:firstLineChars="100"/>
    </w:pPr>
  </w:style>
  <w:style w:type="character" w:styleId="13">
    <w:name w:val="Strong"/>
    <w:basedOn w:val="12"/>
    <w:qFormat/>
    <w:uiPriority w:val="0"/>
    <w:rPr>
      <w:b/>
    </w:rPr>
  </w:style>
  <w:style w:type="paragraph" w:customStyle="1" w:styleId="14">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4"/>
      <w:lang w:val="en-US" w:eastAsia="zh-CN" w:bidi="ar-SA"/>
    </w:rPr>
  </w:style>
  <w:style w:type="paragraph" w:customStyle="1" w:styleId="15">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6">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2023-08-13T01:25:00Z</dcterms:created>
  <dc:creator>广东华商-mxy</dc:creator>
  <cp:lastModifiedBy>黎沙</cp:lastModifiedBy>
  <cp:lastPrinted>2024-06-02T22:38:00Z</cp:lastPrinted>
  <dcterms:modified xsi:type="dcterms:W3CDTF">2025-11-04T15:09:04Z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