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金融街华发融御花园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光明区凤凰街道东坑社区高新技术园区东片区，龙大高速与光明大道交汇处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凤凰城</w:t>
      </w:r>
      <w:r>
        <w:rPr>
          <w:rFonts w:hint="eastAsia" w:ascii="宋体" w:hAnsi="宋体" w:eastAsia="宋体"/>
          <w:sz w:val="24"/>
          <w:szCs w:val="24"/>
          <w:highlight w:val="none"/>
        </w:rPr>
        <w:t>站，距离项目约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200</w:t>
      </w:r>
      <w:r>
        <w:rPr>
          <w:rFonts w:hint="eastAsia" w:ascii="宋体" w:hAnsi="宋体" w:eastAsia="宋体"/>
          <w:sz w:val="24"/>
          <w:szCs w:val="24"/>
          <w:highlight w:val="none"/>
        </w:rPr>
        <w:t>米；附近公交站有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凤凰城地铁站南</w:t>
      </w:r>
      <w:r>
        <w:rPr>
          <w:rFonts w:hint="eastAsia" w:ascii="宋体" w:hAnsi="宋体" w:eastAsia="宋体"/>
          <w:sz w:val="24"/>
          <w:szCs w:val="24"/>
          <w:highlight w:val="none"/>
        </w:rPr>
        <w:t>站（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B925路、B926路、B971路、B977线、M337路、M387路、M525路、M529路、高峰专线142号线</w:t>
      </w:r>
      <w:r>
        <w:rPr>
          <w:rFonts w:hint="eastAsia" w:ascii="宋体" w:hAnsi="宋体" w:eastAsia="宋体"/>
          <w:sz w:val="24"/>
          <w:szCs w:val="24"/>
          <w:highlight w:val="none"/>
        </w:rPr>
        <w:t>等）、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凤凰城地铁站站</w:t>
      </w: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A6线、B925路、B926路、B939线、B951路、B971路、B977线、E39路、M206路、M335路、M337路</w:t>
      </w:r>
      <w:r>
        <w:rPr>
          <w:rFonts w:hint="eastAsia" w:ascii="宋体" w:hAnsi="宋体" w:eastAsia="宋体"/>
          <w:sz w:val="24"/>
          <w:szCs w:val="24"/>
          <w:highlight w:val="none"/>
        </w:rPr>
        <w:t>等）。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1.项目物业管理费：3.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9</w:t>
      </w:r>
      <w:r>
        <w:rPr>
          <w:rFonts w:ascii="宋体" w:hAnsi="宋体" w:eastAsia="宋体"/>
          <w:sz w:val="24"/>
          <w:szCs w:val="24"/>
          <w:highlight w:val="none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sz w:val="24"/>
          <w:szCs w:val="24"/>
          <w:highlight w:val="none"/>
        </w:rPr>
        <w:t>2.</w:t>
      </w:r>
      <w:r>
        <w:rPr>
          <w:rFonts w:hint="eastAsia" w:ascii="宋体" w:hAnsi="宋体" w:eastAsia="宋体"/>
          <w:sz w:val="24"/>
          <w:szCs w:val="24"/>
          <w:highlight w:val="none"/>
        </w:rPr>
        <w:t>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hint="eastAsia" w:ascii="宋体" w:hAnsi="宋体" w:eastAsia="宋体"/>
          <w:sz w:val="24"/>
          <w:szCs w:val="24"/>
          <w:highlight w:val="none"/>
        </w:rPr>
        <w:t>收费标准:2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  <w:highlight w:val="none"/>
        </w:rPr>
        <w:t>0元/月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具体以物业现场公示的收费标准为准)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0755-88655568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咨询电话：供电局95598；水务集团0755-82137777；燃气公司0755-25199999。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配备燃气灶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、空调（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五级能耗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）、衣柜、橱柜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</w:rPr>
        <w:t>其它均不配置，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spacing w:line="276" w:lineRule="auto"/>
        <w:ind w:left="719" w:leftChars="228" w:hanging="240" w:hangingChars="1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本项目西邻启德二路、南邻科能路、东邻光明大道、北邻东坑水道绿化带，          其中启德二路是在建的市政道路，不排除施工工期及竣工验收与本项目最终入伙  交付时间有差异。道路在施工过程中，不排除会对住户出行造成不便，通车后沿  路户型不排除会存在一定的噪音、灯光及尾气影响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left="719" w:leftChars="228" w:hanging="240" w:hangingChars="100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2.本项目东侧为地铁线路，南侧为龙大高速高架桥，存在一定的噪声干扰。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本项目北侧临近河道，不排除有一定的气味影响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本项目3栋C座为配建人才房，与其他住宅用户共同享有小区共用设施及物业服务，不区分管理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本项目园林因消防登高面设计要求，硬质铺装面较多，绿荫效果不足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6.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本项目户型的卫生间内设有排水立管，并采用装饰材料包封，不排除会造成一定的空间实用性和噪音影响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7.</w:t>
      </w:r>
      <w:r>
        <w:rPr>
          <w:rFonts w:ascii="宋体" w:hAnsi="宋体" w:eastAsia="宋体"/>
          <w:sz w:val="24"/>
          <w:szCs w:val="24"/>
          <w:highlight w:val="none"/>
        </w:rPr>
        <w:t>本项</w:t>
      </w:r>
      <w:r>
        <w:rPr>
          <w:rFonts w:hint="eastAsia" w:ascii="宋体" w:hAnsi="宋体" w:eastAsia="宋体"/>
          <w:sz w:val="24"/>
          <w:szCs w:val="24"/>
          <w:highlight w:val="none"/>
        </w:rPr>
        <w:t>目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共1019户，</w:t>
      </w:r>
      <w:r>
        <w:rPr>
          <w:rFonts w:hint="eastAsia" w:ascii="宋体" w:hAnsi="宋体" w:eastAsia="宋体"/>
          <w:sz w:val="24"/>
          <w:szCs w:val="24"/>
          <w:highlight w:val="none"/>
        </w:rPr>
        <w:t>停车位共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755</w:t>
      </w:r>
      <w:r>
        <w:rPr>
          <w:rFonts w:hint="eastAsia" w:ascii="宋体" w:hAnsi="宋体" w:eastAsia="宋体"/>
          <w:sz w:val="24"/>
          <w:szCs w:val="24"/>
          <w:highlight w:val="none"/>
        </w:rPr>
        <w:t>个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含充电</w:t>
      </w:r>
      <w:r>
        <w:rPr>
          <w:rFonts w:hint="eastAsia" w:ascii="宋体" w:hAnsi="宋体" w:eastAsia="宋体"/>
          <w:sz w:val="24"/>
          <w:szCs w:val="24"/>
          <w:highlight w:val="none"/>
        </w:rPr>
        <w:t>停车位233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个），</w:t>
      </w:r>
      <w:bookmarkStart w:id="0" w:name="OLE_LINK1"/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bookmarkEnd w:id="0"/>
    <w:p>
      <w:pPr>
        <w:spacing w:line="276" w:lineRule="auto"/>
        <w:ind w:left="720" w:leftChars="228" w:hanging="241" w:hangingChars="1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本项目不同楼层、不同单</w:t>
      </w:r>
      <w:r>
        <w:rPr>
          <w:rFonts w:hint="eastAsia" w:ascii="宋体" w:hAnsi="宋体" w:eastAsia="宋体"/>
          <w:sz w:val="24"/>
          <w:szCs w:val="24"/>
          <w:highlight w:val="none"/>
        </w:rPr>
        <w:t>元</w:t>
      </w:r>
      <w:r>
        <w:rPr>
          <w:rFonts w:ascii="宋体" w:hAnsi="宋体" w:eastAsia="宋体"/>
          <w:sz w:val="24"/>
          <w:szCs w:val="24"/>
          <w:highlight w:val="none"/>
        </w:rPr>
        <w:t>的局部细节有所不同，包括但不限于房屋内部、客厅阳台等由于位置不同，形状、面积、阳台梁、反坎高度等可能存在一定的差异，以实际交付为准。</w:t>
      </w:r>
    </w:p>
    <w:p>
      <w:pPr>
        <w:spacing w:line="276" w:lineRule="auto"/>
        <w:ind w:firstLine="480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spacing w:line="276" w:lineRule="auto"/>
        <w:ind w:firstLine="482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（由本人亲自誊写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247556A"/>
    <w:rsid w:val="097835F5"/>
    <w:rsid w:val="0A234F86"/>
    <w:rsid w:val="0B89067A"/>
    <w:rsid w:val="10D97921"/>
    <w:rsid w:val="19CF6119"/>
    <w:rsid w:val="19FE1295"/>
    <w:rsid w:val="1B14458C"/>
    <w:rsid w:val="1C8E5DA9"/>
    <w:rsid w:val="207F50E2"/>
    <w:rsid w:val="23E22FB8"/>
    <w:rsid w:val="256C3C63"/>
    <w:rsid w:val="25796870"/>
    <w:rsid w:val="28F5751F"/>
    <w:rsid w:val="2A376107"/>
    <w:rsid w:val="2D6A2F45"/>
    <w:rsid w:val="2F186AD1"/>
    <w:rsid w:val="30142141"/>
    <w:rsid w:val="31F1357D"/>
    <w:rsid w:val="32D10198"/>
    <w:rsid w:val="3A7E1DD0"/>
    <w:rsid w:val="3D5877B1"/>
    <w:rsid w:val="4D4F23F4"/>
    <w:rsid w:val="4DE73B2F"/>
    <w:rsid w:val="557B0CB2"/>
    <w:rsid w:val="57EA58F1"/>
    <w:rsid w:val="619C03E8"/>
    <w:rsid w:val="63035E78"/>
    <w:rsid w:val="63AA7CA2"/>
    <w:rsid w:val="66195DC1"/>
    <w:rsid w:val="69207F5F"/>
    <w:rsid w:val="6DAD3FCA"/>
    <w:rsid w:val="727047CE"/>
    <w:rsid w:val="75B95F5A"/>
    <w:rsid w:val="75F01B62"/>
    <w:rsid w:val="7A0B5C41"/>
    <w:rsid w:val="7A71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1106</Words>
  <Characters>1210</Characters>
  <Lines>10</Lines>
  <Paragraphs>2</Paragraphs>
  <TotalTime>1</TotalTime>
  <ScaleCrop>false</ScaleCrop>
  <LinksUpToDate>false</LinksUpToDate>
  <CharactersWithSpaces>1521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2025-11-17T08:54:11Z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eyJoZGlkIjoiMjU5MzQ2N2Y5MWY1MGFkMmU3N2M3OGM1NjEwNjAyMjciLCJ1c2VySWQiOiI2ODE0NjM2MzEifQ==</vt:lpwstr>
  </property>
  <property fmtid="{D5CDD505-2E9C-101B-9397-08002B2CF9AE}" pid="3" name="KSOProductBuildVer">
    <vt:lpwstr>2052-11.8.2.12085</vt:lpwstr>
  </property>
  <property fmtid="{D5CDD505-2E9C-101B-9397-08002B2CF9AE}" pid="4" name="ICV">
    <vt:lpwstr>FA7E61761591438EBB15F2C1EFE83105</vt:lpwstr>
  </property>
</Properties>
</file>