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方正小标宋_GBK" w:hAnsi="方正小标宋_GBK" w:eastAsia="方正黑体_GBK" w:cs="宋体"/>
          <w:sz w:val="44"/>
          <w:szCs w:val="21"/>
          <w:lang w:eastAsia="zh-CN"/>
        </w:rPr>
      </w:pPr>
      <w:bookmarkStart w:id="4" w:name="_GoBack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7</w:t>
      </w:r>
    </w:p>
    <w:p>
      <w:pPr>
        <w:adjustRightInd/>
        <w:snapToGrid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sz w:val="44"/>
          <w:szCs w:val="21"/>
          <w:lang w:val="en"/>
        </w:rPr>
        <w:t>光明区</w:t>
      </w:r>
      <w:r>
        <w:rPr>
          <w:rFonts w:ascii="方正小标宋_GBK" w:hAnsi="方正小标宋_GBK" w:eastAsia="方正小标宋_GBK" w:cs="宋体"/>
          <w:sz w:val="44"/>
          <w:szCs w:val="21"/>
          <w:lang w:val="en"/>
        </w:rPr>
        <w:t>突发重大动物疫情信息快报表</w:t>
      </w:r>
      <w:bookmarkEnd w:id="4"/>
    </w:p>
    <w:p>
      <w:pPr>
        <w:pStyle w:val="2"/>
        <w:adjustRightInd/>
        <w:snapToGrid/>
        <w:rPr>
          <w:rFonts w:ascii="仿宋_GB2312" w:hAnsi="仿宋_GB2312" w:eastAsia="仿宋_GB2312" w:cs="仿宋_GB2312"/>
          <w:sz w:val="24"/>
          <w:szCs w:val="24"/>
          <w:lang w:eastAsia="zh-CN"/>
        </w:rPr>
      </w:pPr>
      <w:bookmarkStart w:id="0" w:name="_Toc1795819175_WPSOffice_Level1"/>
      <w:bookmarkStart w:id="1" w:name="_Toc1951933677_WPSOffice_Level1"/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〔20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号）</w:t>
      </w:r>
      <w:bookmarkEnd w:id="0"/>
      <w:bookmarkEnd w:id="1"/>
    </w:p>
    <w:p>
      <w:pPr>
        <w:pStyle w:val="2"/>
        <w:adjustRightInd/>
        <w:snapToGrid/>
        <w:ind w:left="11"/>
        <w:jc w:val="both"/>
        <w:rPr>
          <w:rFonts w:ascii="Arial"/>
          <w:sz w:val="24"/>
          <w:szCs w:val="24"/>
          <w:lang w:eastAsia="zh-CN"/>
        </w:rPr>
      </w:pPr>
      <w:bookmarkStart w:id="2" w:name="_Toc789927901_WPSOffice_Level1"/>
      <w:bookmarkStart w:id="3" w:name="_Toc168932742_WPSOffice_Level1"/>
      <w:r>
        <w:rPr>
          <w:rFonts w:hint="eastAsia" w:ascii="仿宋_GB2312" w:hAnsi="仿宋_GB2312" w:eastAsia="仿宋_GB2312" w:cs="仿宋_GB2312"/>
          <w:spacing w:val="-11"/>
          <w:sz w:val="24"/>
          <w:szCs w:val="24"/>
          <w:lang w:eastAsia="zh-CN"/>
        </w:rPr>
        <w:t>报送单位：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  <w:lang w:eastAsia="zh-CN"/>
        </w:rPr>
        <w:t>审核人：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11"/>
          <w:sz w:val="24"/>
          <w:szCs w:val="24"/>
          <w:lang w:eastAsia="zh-CN"/>
        </w:rPr>
        <w:t>经办人</w:t>
      </w:r>
      <w:bookmarkEnd w:id="2"/>
      <w:bookmarkEnd w:id="3"/>
      <w:r>
        <w:rPr>
          <w:rFonts w:hint="eastAsia" w:ascii="仿宋_GB2312" w:hAnsi="仿宋_GB2312" w:eastAsia="仿宋_GB2312" w:cs="仿宋_GB2312"/>
          <w:spacing w:val="-11"/>
          <w:sz w:val="24"/>
          <w:szCs w:val="24"/>
          <w:lang w:eastAsia="zh-CN"/>
        </w:rPr>
        <w:t>：</w:t>
      </w:r>
    </w:p>
    <w:tbl>
      <w:tblPr>
        <w:tblStyle w:val="7"/>
        <w:tblW w:w="87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2" w:type="dxa"/>
            <w:noWrap w:val="0"/>
            <w:vAlign w:val="top"/>
          </w:tcPr>
          <w:p>
            <w:pPr>
              <w:pStyle w:val="6"/>
              <w:tabs>
                <w:tab w:val="left" w:pos="3186"/>
                <w:tab w:val="left" w:pos="6265"/>
              </w:tabs>
              <w:adjustRightInd/>
              <w:snapToGrid/>
              <w:spacing w:line="360" w:lineRule="auto"/>
              <w:ind w:left="107" w:right="57" w:firstLine="368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分，光明区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4"/>
                <w:szCs w:val="24"/>
                <w:u w:val="none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u w:val="none"/>
                <w:lang w:eastAsia="zh-CN"/>
              </w:rPr>
              <w:t>（地点）发生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（事件简要描述</w:t>
            </w:r>
            <w:r>
              <w:rPr>
                <w:rFonts w:hint="eastAsia" w:ascii="仿宋_GB2312" w:hAnsi="仿宋_GB2312" w:eastAsia="仿宋_GB2312" w:cs="仿宋_GB2312"/>
                <w:spacing w:val="-29"/>
                <w:sz w:val="24"/>
                <w:szCs w:val="24"/>
                <w:u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 xml:space="preserve">造成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（后果）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u w:val="none"/>
                <w:lang w:eastAsia="zh-CN"/>
              </w:rPr>
              <w:t>初步判断为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u w:val="none"/>
                <w:lang w:eastAsia="zh-CN"/>
              </w:rPr>
              <w:t>（级别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u w:val="none"/>
                <w:lang w:eastAsia="zh-CN"/>
              </w:rPr>
              <w:t>类别）突发事件。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u w:val="none"/>
                <w:lang w:eastAsia="zh-CN"/>
              </w:rPr>
              <w:t>事件原因：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u w:val="none"/>
                <w:lang w:eastAsia="zh-CN"/>
              </w:rPr>
              <w:t>敏感要素：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  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u w:val="none"/>
                <w:lang w:eastAsia="zh-CN"/>
              </w:rPr>
              <w:t>敏感人员、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敏感地点、敏感时间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u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2" w:type="dxa"/>
            <w:noWrap w:val="0"/>
            <w:vAlign w:val="top"/>
          </w:tcPr>
          <w:p>
            <w:pPr>
              <w:pStyle w:val="6"/>
              <w:adjustRightInd/>
              <w:snapToGrid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现场指挥官（局级）</w:t>
            </w:r>
            <w:r>
              <w:rPr>
                <w:rFonts w:hint="eastAsia" w:ascii="仿宋_GB2312" w:hAnsi="仿宋_GB2312" w:eastAsia="仿宋_GB2312" w:cs="仿宋_GB2312"/>
                <w:spacing w:val="-5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                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，单位及职务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，</w:t>
            </w: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；</w:t>
            </w: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现场联络员（此栏必填）姓名：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单位及职务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，</w:t>
            </w: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。</w:t>
            </w: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（通知现场人员及时接听电话是□否□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92" w:type="dxa"/>
            <w:noWrap w:val="0"/>
            <w:vAlign w:val="top"/>
          </w:tcPr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已采取措施和目前总体状况（详细情况可附书面续报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）：</w:t>
            </w: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8792" w:type="dxa"/>
            <w:noWrap w:val="0"/>
            <w:vAlign w:val="top"/>
          </w:tcPr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需要说明或协调解决的事项：</w:t>
            </w: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>
            <w:pPr>
              <w:pStyle w:val="6"/>
              <w:adjustRightInd/>
              <w:snapToGrid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spacing w:before="51" w:line="221" w:lineRule="auto"/>
        <w:ind w:left="28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“级别”可参照应急预案的响应分级填报。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ind w:firstLine="0" w:firstLineChars="0"/>
      <w:jc w:val="center"/>
    </w:pPr>
    <w:rPr>
      <w:rFonts w:ascii="方正小标宋_GBK" w:hAnsi="方正小标宋_GBK" w:eastAsia="方正小标宋_GBK" w:cs="宋体"/>
      <w:sz w:val="44"/>
      <w:szCs w:val="21"/>
      <w:lang w:eastAsia="en-US"/>
    </w:rPr>
  </w:style>
  <w:style w:type="paragraph" w:styleId="3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Times New Roman" w:cs="宋体"/>
      <w:b/>
      <w:bCs/>
      <w:kern w:val="2"/>
      <w:sz w:val="32"/>
      <w:szCs w:val="32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09F60B02D239DEF4FB9E326991DD36E2</vt:lpwstr>
  </property>
</Properties>
</file>