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hint="default" w:ascii="黑体" w:hAnsi="黑体" w:eastAsia="黑体" w:cs="黑体"/>
          <w:bCs w:val="0"/>
          <w:color w:val="auto"/>
          <w:sz w:val="32"/>
          <w:szCs w:val="24"/>
          <w:lang w:val="en-US" w:eastAsia="zh-CN"/>
        </w:rPr>
      </w:pPr>
      <w:r>
        <w:rPr>
          <w:rFonts w:hint="eastAsia" w:ascii="黑体" w:hAnsi="黑体" w:eastAsia="黑体" w:cs="黑体"/>
        </w:rPr>
        <w:t>附件</w:t>
      </w:r>
      <w:r>
        <w:rPr>
          <w:rFonts w:hint="eastAsia" w:ascii="黑体" w:hAnsi="黑体" w:eastAsia="黑体" w:cs="黑体"/>
          <w:lang w:val="en-US" w:eastAsia="zh-CN"/>
        </w:rPr>
        <w:t>9</w:t>
      </w:r>
    </w:p>
    <w:p>
      <w:pPr>
        <w:spacing w:beforeLines="0" w:afterLines="0" w:line="240" w:lineRule="auto"/>
        <w:ind w:firstLine="0" w:firstLineChars="0"/>
        <w:jc w:val="center"/>
        <w:rPr>
          <w:rFonts w:hint="default" w:ascii="方正小标宋_GBK" w:hAnsi="方正小标宋_GBK" w:eastAsia="方正小标宋_GBK" w:cs="宋体"/>
          <w:b w:val="0"/>
          <w:sz w:val="44"/>
          <w:szCs w:val="21"/>
          <w:lang w:val="en"/>
        </w:rPr>
      </w:pPr>
      <w:r>
        <w:rPr>
          <w:rFonts w:hint="default" w:ascii="方正小标宋_GBK" w:hAnsi="方正小标宋_GBK" w:eastAsia="方正小标宋_GBK" w:cs="宋体"/>
          <w:b w:val="0"/>
          <w:sz w:val="44"/>
          <w:szCs w:val="21"/>
          <w:lang w:val="en"/>
        </w:rPr>
        <w:t>突发重大动物疫情应急行动明白卡</w:t>
      </w:r>
    </w:p>
    <w:p>
      <w:pPr>
        <w:spacing w:beforeLines="0" w:afterLines="0" w:line="400" w:lineRule="exact"/>
        <w:jc w:val="center"/>
        <w:rPr>
          <w:rFonts w:hint="eastAsia"/>
          <w:b/>
          <w:sz w:val="32"/>
          <w:szCs w:val="32"/>
        </w:rPr>
      </w:pPr>
    </w:p>
    <w:tbl>
      <w:tblPr>
        <w:tblStyle w:val="3"/>
        <w:tblW w:w="8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2"/>
        <w:gridCol w:w="1036"/>
        <w:gridCol w:w="574"/>
        <w:gridCol w:w="1605"/>
        <w:gridCol w:w="810"/>
        <w:gridCol w:w="369"/>
        <w:gridCol w:w="1817"/>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b/>
                <w:sz w:val="21"/>
                <w:szCs w:val="22"/>
              </w:rPr>
            </w:pPr>
            <w:r>
              <w:rPr>
                <w:rFonts w:hint="eastAsia"/>
                <w:b/>
                <w:sz w:val="21"/>
                <w:szCs w:val="22"/>
              </w:rPr>
              <w:t>专项指挥部</w:t>
            </w:r>
          </w:p>
          <w:p>
            <w:pPr>
              <w:spacing w:beforeLines="0" w:afterLines="0" w:line="300" w:lineRule="atLeast"/>
              <w:ind w:firstLine="0" w:firstLineChars="0"/>
              <w:jc w:val="center"/>
              <w:rPr>
                <w:rFonts w:hint="default"/>
                <w:b/>
                <w:sz w:val="21"/>
                <w:szCs w:val="22"/>
              </w:rPr>
            </w:pPr>
            <w:r>
              <w:rPr>
                <w:rFonts w:hint="eastAsia"/>
                <w:b/>
                <w:sz w:val="21"/>
                <w:szCs w:val="22"/>
              </w:rPr>
              <w:t>名称</w:t>
            </w:r>
          </w:p>
        </w:tc>
        <w:tc>
          <w:tcPr>
            <w:tcW w:w="32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区重大动物疫情</w:t>
            </w:r>
            <w:bookmarkStart w:id="0" w:name="_GoBack"/>
            <w:bookmarkEnd w:id="0"/>
          </w:p>
          <w:p>
            <w:pPr>
              <w:spacing w:beforeLines="0" w:afterLines="0" w:line="300" w:lineRule="atLeast"/>
              <w:ind w:firstLine="0" w:firstLineChars="0"/>
              <w:jc w:val="center"/>
              <w:rPr>
                <w:rFonts w:hint="default"/>
                <w:b/>
                <w:sz w:val="21"/>
                <w:szCs w:val="22"/>
              </w:rPr>
            </w:pPr>
            <w:r>
              <w:rPr>
                <w:rFonts w:hint="eastAsia" w:ascii="仿宋" w:hAnsi="仿宋" w:eastAsia="仿宋"/>
                <w:sz w:val="21"/>
                <w:szCs w:val="22"/>
              </w:rPr>
              <w:t>应急指挥部</w:t>
            </w:r>
          </w:p>
        </w:tc>
        <w:tc>
          <w:tcPr>
            <w:tcW w:w="117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default"/>
                <w:b/>
                <w:sz w:val="21"/>
                <w:szCs w:val="22"/>
              </w:rPr>
            </w:pPr>
            <w:r>
              <w:rPr>
                <w:rFonts w:hint="eastAsia"/>
                <w:b/>
                <w:sz w:val="21"/>
                <w:szCs w:val="22"/>
              </w:rPr>
              <w:t>牵头单位</w:t>
            </w:r>
          </w:p>
        </w:tc>
        <w:tc>
          <w:tcPr>
            <w:tcW w:w="1817"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b/>
                <w:sz w:val="21"/>
                <w:szCs w:val="22"/>
              </w:rPr>
            </w:pPr>
            <w:r>
              <w:rPr>
                <w:rFonts w:hint="eastAsia" w:ascii="仿宋" w:hAnsi="仿宋" w:eastAsia="仿宋"/>
                <w:sz w:val="21"/>
                <w:szCs w:val="22"/>
              </w:rPr>
              <w:t>市市场监督管理局光明监管局</w:t>
            </w:r>
          </w:p>
        </w:tc>
        <w:tc>
          <w:tcPr>
            <w:tcW w:w="93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default"/>
                <w:b/>
                <w:sz w:val="21"/>
                <w:szCs w:val="22"/>
              </w:rPr>
            </w:pPr>
            <w:r>
              <w:rPr>
                <w:rFonts w:hint="eastAsia"/>
                <w:b/>
                <w:sz w:val="21"/>
                <w:szCs w:val="22"/>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default"/>
                <w:b/>
                <w:sz w:val="21"/>
                <w:szCs w:val="22"/>
              </w:rPr>
            </w:pPr>
            <w:r>
              <w:rPr>
                <w:rFonts w:hint="eastAsia"/>
                <w:b/>
                <w:sz w:val="21"/>
                <w:szCs w:val="22"/>
              </w:rPr>
              <w:t>指挥部</w:t>
            </w:r>
          </w:p>
          <w:p>
            <w:pPr>
              <w:spacing w:beforeLines="0" w:afterLines="0" w:line="300" w:lineRule="atLeast"/>
              <w:ind w:firstLine="0" w:firstLineChars="0"/>
              <w:jc w:val="center"/>
              <w:rPr>
                <w:rFonts w:hint="default"/>
                <w:b/>
                <w:sz w:val="21"/>
                <w:szCs w:val="22"/>
              </w:rPr>
            </w:pPr>
            <w:r>
              <w:rPr>
                <w:rFonts w:hint="eastAsia"/>
                <w:b/>
                <w:sz w:val="21"/>
                <w:szCs w:val="22"/>
              </w:rPr>
              <w:t>领导成员</w:t>
            </w:r>
          </w:p>
        </w:tc>
        <w:tc>
          <w:tcPr>
            <w:tcW w:w="16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名  称</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姓  名</w:t>
            </w:r>
          </w:p>
        </w:tc>
        <w:tc>
          <w:tcPr>
            <w:tcW w:w="2996"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单位及职务</w:t>
            </w:r>
          </w:p>
        </w:tc>
        <w:tc>
          <w:tcPr>
            <w:tcW w:w="936"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5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b/>
                <w:sz w:val="21"/>
                <w:szCs w:val="22"/>
              </w:rPr>
            </w:pPr>
          </w:p>
        </w:tc>
        <w:tc>
          <w:tcPr>
            <w:tcW w:w="16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总指挥</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王芳成</w:t>
            </w:r>
          </w:p>
        </w:tc>
        <w:tc>
          <w:tcPr>
            <w:tcW w:w="2996"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分管副区长</w:t>
            </w:r>
          </w:p>
        </w:tc>
        <w:tc>
          <w:tcPr>
            <w:tcW w:w="936"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5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b/>
                <w:sz w:val="21"/>
                <w:szCs w:val="22"/>
              </w:rPr>
            </w:pPr>
          </w:p>
        </w:tc>
        <w:tc>
          <w:tcPr>
            <w:tcW w:w="1610"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副总指挥</w:t>
            </w:r>
          </w:p>
        </w:tc>
        <w:tc>
          <w:tcPr>
            <w:tcW w:w="1605"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陈建民</w:t>
            </w:r>
          </w:p>
        </w:tc>
        <w:tc>
          <w:tcPr>
            <w:tcW w:w="2996" w:type="dxa"/>
            <w:gridSpan w:val="3"/>
            <w:tcBorders>
              <w:top w:val="single" w:color="000000"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市市场监督管理局光明监管局局长</w:t>
            </w:r>
          </w:p>
        </w:tc>
        <w:tc>
          <w:tcPr>
            <w:tcW w:w="936"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5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b/>
                <w:sz w:val="21"/>
                <w:szCs w:val="22"/>
              </w:rPr>
            </w:pPr>
          </w:p>
        </w:tc>
        <w:tc>
          <w:tcPr>
            <w:tcW w:w="161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eastAsia" w:ascii="仿宋" w:hAnsi="仿宋" w:eastAsia="仿宋"/>
                <w:sz w:val="21"/>
                <w:szCs w:val="22"/>
              </w:rPr>
            </w:pPr>
          </w:p>
        </w:tc>
        <w:tc>
          <w:tcPr>
            <w:tcW w:w="1605"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林学伟</w:t>
            </w:r>
          </w:p>
        </w:tc>
        <w:tc>
          <w:tcPr>
            <w:tcW w:w="2996" w:type="dxa"/>
            <w:gridSpan w:val="3"/>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区应急管理局局长</w:t>
            </w:r>
          </w:p>
        </w:tc>
        <w:tc>
          <w:tcPr>
            <w:tcW w:w="936"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5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b/>
                <w:sz w:val="21"/>
                <w:szCs w:val="22"/>
              </w:rPr>
            </w:pPr>
          </w:p>
        </w:tc>
        <w:tc>
          <w:tcPr>
            <w:tcW w:w="1610"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现场指挥官</w:t>
            </w:r>
          </w:p>
        </w:tc>
        <w:tc>
          <w:tcPr>
            <w:tcW w:w="1605"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陈建民</w:t>
            </w:r>
          </w:p>
        </w:tc>
        <w:tc>
          <w:tcPr>
            <w:tcW w:w="2996"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市市场监督管理局光明监管局局长</w:t>
            </w:r>
          </w:p>
        </w:tc>
        <w:tc>
          <w:tcPr>
            <w:tcW w:w="936"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spacing w:beforeLines="0" w:afterLines="0" w:line="160" w:lineRule="exact"/>
              <w:jc w:val="center"/>
              <w:rPr>
                <w:rFonts w:hint="eastAsia" w:ascii="仿宋" w:hAnsi="仿宋" w:eastAsia="仿宋"/>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5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b/>
                <w:sz w:val="21"/>
                <w:szCs w:val="22"/>
              </w:rPr>
            </w:pPr>
          </w:p>
        </w:tc>
        <w:tc>
          <w:tcPr>
            <w:tcW w:w="1610" w:type="dxa"/>
            <w:gridSpan w:val="2"/>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exact"/>
              <w:ind w:firstLine="0" w:firstLineChars="0"/>
              <w:jc w:val="center"/>
              <w:rPr>
                <w:rFonts w:hint="eastAsia" w:ascii="仿宋" w:hAnsi="仿宋" w:eastAsia="仿宋"/>
                <w:sz w:val="21"/>
                <w:szCs w:val="22"/>
              </w:rPr>
            </w:pPr>
            <w:r>
              <w:rPr>
                <w:rFonts w:hint="eastAsia" w:ascii="仿宋" w:hAnsi="仿宋" w:eastAsia="仿宋"/>
                <w:sz w:val="21"/>
                <w:szCs w:val="22"/>
              </w:rPr>
              <w:t>现场副指挥官</w:t>
            </w:r>
          </w:p>
        </w:tc>
        <w:tc>
          <w:tcPr>
            <w:tcW w:w="4601" w:type="dxa"/>
            <w:gridSpan w:val="4"/>
            <w:tcBorders>
              <w:top w:val="single" w:color="auto" w:sz="4" w:space="0"/>
              <w:left w:val="single" w:color="000000" w:sz="4" w:space="0"/>
              <w:bottom w:val="single" w:color="000000" w:sz="4" w:space="0"/>
              <w:right w:val="single" w:color="auto" w:sz="4" w:space="0"/>
              <w:tl2br w:val="nil"/>
              <w:tr2bl w:val="nil"/>
            </w:tcBorders>
            <w:noWrap w:val="0"/>
            <w:vAlign w:val="center"/>
          </w:tcPr>
          <w:p>
            <w:pPr>
              <w:widowControl/>
              <w:spacing w:beforeLines="0" w:afterLines="0" w:line="240" w:lineRule="exact"/>
              <w:ind w:firstLine="0" w:firstLineChars="0"/>
              <w:jc w:val="center"/>
              <w:rPr>
                <w:rFonts w:hint="eastAsia" w:ascii="仿宋" w:hAnsi="仿宋" w:eastAsia="仿宋"/>
                <w:kern w:val="0"/>
                <w:sz w:val="21"/>
                <w:szCs w:val="21"/>
              </w:rPr>
            </w:pPr>
            <w:r>
              <w:rPr>
                <w:rFonts w:hint="eastAsia" w:ascii="仿宋" w:hAnsi="仿宋" w:eastAsia="仿宋"/>
                <w:sz w:val="21"/>
                <w:szCs w:val="22"/>
              </w:rPr>
              <w:t>由市市场监督管理局光明监管局副局长、区应急局副局长担任。</w:t>
            </w:r>
          </w:p>
        </w:tc>
        <w:tc>
          <w:tcPr>
            <w:tcW w:w="936"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line="240" w:lineRule="exact"/>
              <w:jc w:val="center"/>
              <w:rPr>
                <w:rFonts w:hint="default"/>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5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default"/>
                <w:b/>
                <w:sz w:val="21"/>
                <w:szCs w:val="22"/>
              </w:rPr>
            </w:pPr>
            <w:r>
              <w:rPr>
                <w:rFonts w:hint="eastAsia"/>
                <w:b/>
                <w:sz w:val="21"/>
                <w:szCs w:val="22"/>
              </w:rPr>
              <w:t>指挥部办公室</w:t>
            </w:r>
          </w:p>
        </w:tc>
        <w:tc>
          <w:tcPr>
            <w:tcW w:w="16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主  任</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lang w:eastAsia="zh-CN"/>
              </w:rPr>
            </w:pPr>
            <w:r>
              <w:rPr>
                <w:rFonts w:hint="eastAsia" w:ascii="仿宋" w:hAnsi="仿宋" w:eastAsia="仿宋"/>
                <w:sz w:val="21"/>
                <w:szCs w:val="22"/>
                <w:lang w:eastAsia="zh-CN"/>
              </w:rPr>
              <w:t>文镜明</w:t>
            </w:r>
          </w:p>
        </w:tc>
        <w:tc>
          <w:tcPr>
            <w:tcW w:w="2996"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市场监督管理局光明监管局副局长</w:t>
            </w:r>
          </w:p>
        </w:tc>
        <w:tc>
          <w:tcPr>
            <w:tcW w:w="936"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5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b/>
                <w:sz w:val="21"/>
                <w:szCs w:val="22"/>
              </w:rPr>
            </w:pPr>
          </w:p>
        </w:tc>
        <w:tc>
          <w:tcPr>
            <w:tcW w:w="16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联络员</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何力星</w:t>
            </w:r>
          </w:p>
        </w:tc>
        <w:tc>
          <w:tcPr>
            <w:tcW w:w="2996"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农产品和动物防疫监管科科长</w:t>
            </w:r>
          </w:p>
        </w:tc>
        <w:tc>
          <w:tcPr>
            <w:tcW w:w="936"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00" w:lineRule="atLeast"/>
              <w:jc w:val="center"/>
              <w:rPr>
                <w:rFonts w:hint="default"/>
                <w:b/>
                <w:sz w:val="21"/>
                <w:szCs w:val="22"/>
              </w:rPr>
            </w:pPr>
          </w:p>
        </w:tc>
        <w:tc>
          <w:tcPr>
            <w:tcW w:w="1036"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信息</w:t>
            </w:r>
          </w:p>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报告</w:t>
            </w:r>
          </w:p>
        </w:tc>
        <w:tc>
          <w:tcPr>
            <w:tcW w:w="5175" w:type="dxa"/>
            <w:gridSpan w:val="5"/>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60" w:lineRule="exact"/>
              <w:jc w:val="left"/>
              <w:rPr>
                <w:rFonts w:hint="eastAsia" w:ascii="仿宋" w:hAnsi="仿宋" w:eastAsia="仿宋" w:cs="仿宋"/>
                <w:sz w:val="21"/>
                <w:szCs w:val="21"/>
              </w:rPr>
            </w:pPr>
            <w:r>
              <w:rPr>
                <w:rFonts w:hint="eastAsia" w:ascii="仿宋" w:hAnsi="仿宋" w:eastAsia="仿宋" w:cs="仿宋"/>
                <w:sz w:val="21"/>
                <w:szCs w:val="21"/>
              </w:rPr>
              <w:t>市市场监督管理局光明监管局接到报告后，应当立即派人赶赴现场进行调查分析和现场诊断，采取必要的临时控制措施。必要时，可请市动物疫病预防控制机构派人协助诊断。</w:t>
            </w:r>
          </w:p>
          <w:p>
            <w:pPr>
              <w:widowControl/>
              <w:spacing w:beforeLines="0" w:afterLines="0" w:line="260" w:lineRule="exact"/>
              <w:jc w:val="left"/>
              <w:rPr>
                <w:rFonts w:hint="eastAsia" w:ascii="仿宋" w:hAnsi="仿宋" w:eastAsia="仿宋" w:cs="仿宋"/>
                <w:sz w:val="21"/>
                <w:szCs w:val="21"/>
              </w:rPr>
            </w:pPr>
            <w:r>
              <w:rPr>
                <w:rFonts w:hint="eastAsia" w:ascii="仿宋" w:hAnsi="仿宋" w:eastAsia="仿宋" w:cs="仿宋"/>
                <w:sz w:val="21"/>
                <w:szCs w:val="21"/>
              </w:rPr>
              <w:t>①初步认定为疑似重大动物疫情的，立即报区总值班室和市市场监督管理局（较大、重大、特别重大突发事件在10分钟内电话报告，30分钟内书面报告事件基本情况，并及时续报；</w:t>
            </w:r>
          </w:p>
          <w:p>
            <w:pPr>
              <w:widowControl/>
              <w:spacing w:beforeLines="0" w:afterLines="0" w:line="260" w:lineRule="exact"/>
              <w:jc w:val="left"/>
              <w:rPr>
                <w:rFonts w:hint="eastAsia" w:ascii="仿宋" w:hAnsi="仿宋" w:eastAsia="仿宋" w:cs="仿宋"/>
                <w:sz w:val="21"/>
                <w:szCs w:val="21"/>
              </w:rPr>
            </w:pPr>
            <w:r>
              <w:rPr>
                <w:rFonts w:hint="eastAsia" w:ascii="仿宋" w:hAnsi="仿宋" w:eastAsia="仿宋" w:cs="仿宋"/>
                <w:sz w:val="21"/>
                <w:szCs w:val="21"/>
              </w:rPr>
              <w:t>②一般突发事件在30分钟内电话或表格报告事件简要情况，1小时内书面报告基本情况，并及时续报），动物疫病预防控制机构在2小时内将疫情逐级报至省级动物疫病预防控制机构。</w:t>
            </w:r>
          </w:p>
          <w:p>
            <w:pPr>
              <w:widowControl/>
              <w:spacing w:beforeLines="0" w:afterLines="0" w:line="260" w:lineRule="exact"/>
              <w:jc w:val="left"/>
              <w:rPr>
                <w:rFonts w:hint="eastAsia" w:ascii="仿宋" w:hAnsi="仿宋" w:eastAsia="仿宋" w:cs="仿宋"/>
                <w:sz w:val="21"/>
                <w:szCs w:val="21"/>
              </w:rPr>
            </w:pPr>
            <w:r>
              <w:rPr>
                <w:rFonts w:hint="eastAsia" w:ascii="仿宋" w:hAnsi="仿宋" w:eastAsia="仿宋" w:cs="仿宋"/>
                <w:sz w:val="21"/>
                <w:szCs w:val="21"/>
              </w:rPr>
              <w:t>③区有关部门（单位）负责向区总值班室报告突发事件信息；由区总值班室按有关规定向区人民政府报告突发事件信息</w:t>
            </w:r>
          </w:p>
        </w:tc>
        <w:tc>
          <w:tcPr>
            <w:tcW w:w="936"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widowControl/>
              <w:shd w:val="clear" w:color="auto" w:fill="FFFFFF"/>
              <w:spacing w:before="375" w:beforeLines="0" w:afterLines="0" w:line="240" w:lineRule="exact"/>
              <w:jc w:val="center"/>
              <w:rPr>
                <w:rFonts w:hint="eastAsia" w:ascii="仿宋" w:hAnsi="仿宋" w:eastAsia="仿宋" w:cs="Arial"/>
                <w:b/>
                <w:kern w:val="0"/>
                <w:sz w:val="18"/>
                <w:szCs w:val="18"/>
              </w:rPr>
            </w:pPr>
          </w:p>
          <w:p>
            <w:pPr>
              <w:widowControl/>
              <w:shd w:val="clear" w:color="auto" w:fill="FFFFFF"/>
              <w:spacing w:before="375" w:beforeLines="0" w:afterLines="0" w:line="240" w:lineRule="exact"/>
              <w:jc w:val="center"/>
              <w:rPr>
                <w:rFonts w:hint="eastAsia" w:ascii="仿宋" w:hAnsi="仿宋" w:eastAsia="仿宋" w:cs="Arial"/>
                <w:b/>
                <w:kern w:val="0"/>
                <w:sz w:val="18"/>
                <w:szCs w:val="18"/>
              </w:rPr>
            </w:pPr>
          </w:p>
          <w:p>
            <w:pPr>
              <w:widowControl/>
              <w:shd w:val="clear" w:color="auto" w:fill="FFFFFF"/>
              <w:spacing w:before="375" w:beforeLines="0" w:afterLines="0" w:line="240" w:lineRule="exact"/>
              <w:jc w:val="center"/>
              <w:rPr>
                <w:rFonts w:hint="eastAsia" w:ascii="仿宋" w:hAnsi="仿宋" w:eastAsia="仿宋" w:cs="Arial"/>
                <w:b/>
                <w:kern w:val="0"/>
                <w:sz w:val="18"/>
                <w:szCs w:val="18"/>
              </w:rPr>
            </w:pPr>
          </w:p>
          <w:p>
            <w:pPr>
              <w:widowControl/>
              <w:shd w:val="clear" w:color="auto" w:fill="FFFFFF"/>
              <w:spacing w:before="375" w:beforeLines="0" w:afterLines="0" w:line="240" w:lineRule="exact"/>
              <w:jc w:val="center"/>
              <w:rPr>
                <w:rFonts w:hint="eastAsia" w:ascii="仿宋" w:hAnsi="仿宋" w:eastAsia="仿宋" w:cs="Arial"/>
                <w:b/>
                <w:kern w:val="0"/>
                <w:sz w:val="18"/>
                <w:szCs w:val="18"/>
              </w:rPr>
            </w:pPr>
          </w:p>
          <w:p>
            <w:pPr>
              <w:shd w:val="clear" w:color="auto" w:fill="FFFFFF"/>
              <w:spacing w:before="375" w:beforeLines="0" w:afterLines="0" w:line="240" w:lineRule="exact"/>
              <w:jc w:val="center"/>
              <w:rPr>
                <w:rFonts w:hint="eastAsia" w:ascii="仿宋" w:hAnsi="仿宋" w:eastAsia="仿宋"/>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1552" w:type="dxa"/>
            <w:vMerge w:val="restart"/>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tLeast"/>
              <w:jc w:val="center"/>
              <w:rPr>
                <w:rFonts w:hint="default"/>
                <w:b/>
                <w:sz w:val="21"/>
                <w:szCs w:val="22"/>
              </w:rPr>
            </w:pPr>
          </w:p>
          <w:p>
            <w:pPr>
              <w:spacing w:beforeLines="0" w:afterLines="0" w:line="240" w:lineRule="atLeast"/>
              <w:jc w:val="center"/>
              <w:rPr>
                <w:rFonts w:hint="default"/>
                <w:b/>
                <w:sz w:val="21"/>
                <w:szCs w:val="22"/>
              </w:rPr>
            </w:pPr>
          </w:p>
          <w:p>
            <w:pPr>
              <w:spacing w:beforeLines="0" w:afterLines="0" w:line="240" w:lineRule="atLeast"/>
              <w:jc w:val="center"/>
              <w:rPr>
                <w:rFonts w:hint="default"/>
                <w:b/>
                <w:sz w:val="21"/>
                <w:szCs w:val="22"/>
              </w:rPr>
            </w:pPr>
          </w:p>
          <w:p>
            <w:pPr>
              <w:spacing w:beforeLines="0" w:afterLines="0" w:line="240" w:lineRule="atLeast"/>
              <w:jc w:val="center"/>
              <w:rPr>
                <w:rFonts w:hint="default"/>
                <w:b/>
                <w:sz w:val="21"/>
                <w:szCs w:val="22"/>
              </w:rPr>
            </w:pPr>
          </w:p>
          <w:p>
            <w:pPr>
              <w:spacing w:beforeLines="0" w:afterLines="0" w:line="240" w:lineRule="atLeast"/>
              <w:jc w:val="center"/>
              <w:rPr>
                <w:rFonts w:hint="default"/>
                <w:b/>
                <w:sz w:val="21"/>
                <w:szCs w:val="22"/>
              </w:rPr>
            </w:pPr>
          </w:p>
          <w:p>
            <w:pPr>
              <w:spacing w:beforeLines="0" w:afterLines="0" w:line="240" w:lineRule="atLeast"/>
              <w:ind w:firstLine="0" w:firstLineChars="0"/>
              <w:jc w:val="center"/>
              <w:rPr>
                <w:rFonts w:hint="default"/>
                <w:b/>
                <w:sz w:val="21"/>
                <w:szCs w:val="22"/>
              </w:rPr>
            </w:pPr>
            <w:r>
              <w:rPr>
                <w:rFonts w:hint="eastAsia"/>
                <w:b/>
                <w:sz w:val="21"/>
                <w:szCs w:val="22"/>
              </w:rPr>
              <w:t>应急处置</w:t>
            </w:r>
          </w:p>
          <w:p>
            <w:pPr>
              <w:spacing w:beforeLines="0" w:afterLines="0" w:line="240" w:lineRule="atLeast"/>
              <w:jc w:val="center"/>
              <w:rPr>
                <w:rFonts w:hint="default"/>
                <w:b/>
                <w:sz w:val="21"/>
                <w:szCs w:val="22"/>
              </w:rPr>
            </w:pPr>
          </w:p>
          <w:p>
            <w:pPr>
              <w:spacing w:beforeLines="0" w:afterLines="0" w:line="240" w:lineRule="atLeast"/>
              <w:jc w:val="center"/>
              <w:rPr>
                <w:rFonts w:hint="default"/>
                <w:b/>
                <w:sz w:val="21"/>
                <w:szCs w:val="22"/>
              </w:rPr>
            </w:pPr>
          </w:p>
          <w:p>
            <w:pPr>
              <w:spacing w:beforeLines="0" w:afterLines="0" w:line="240" w:lineRule="atLeast"/>
              <w:jc w:val="center"/>
              <w:rPr>
                <w:rFonts w:hint="default"/>
                <w:b/>
                <w:sz w:val="21"/>
                <w:szCs w:val="22"/>
              </w:rPr>
            </w:pPr>
          </w:p>
          <w:p>
            <w:pPr>
              <w:spacing w:beforeLines="0" w:afterLines="0" w:line="240" w:lineRule="atLeast"/>
              <w:jc w:val="center"/>
              <w:rPr>
                <w:rFonts w:hint="default"/>
                <w:b/>
                <w:sz w:val="21"/>
                <w:szCs w:val="22"/>
              </w:rPr>
            </w:pPr>
          </w:p>
          <w:p>
            <w:pPr>
              <w:spacing w:beforeLines="0" w:afterLines="0" w:line="240" w:lineRule="atLeast"/>
              <w:jc w:val="center"/>
              <w:rPr>
                <w:rFonts w:hint="default"/>
                <w:b/>
                <w:sz w:val="21"/>
                <w:szCs w:val="22"/>
              </w:rPr>
            </w:pPr>
          </w:p>
          <w:p>
            <w:pPr>
              <w:spacing w:beforeLines="0" w:afterLines="0" w:line="240" w:lineRule="atLeast"/>
              <w:jc w:val="center"/>
              <w:rPr>
                <w:rFonts w:hint="default"/>
                <w:b/>
                <w:sz w:val="21"/>
                <w:szCs w:val="22"/>
              </w:rPr>
            </w:pPr>
          </w:p>
          <w:p>
            <w:pPr>
              <w:spacing w:beforeLines="0" w:afterLines="0" w:line="300" w:lineRule="atLeast"/>
              <w:jc w:val="center"/>
              <w:rPr>
                <w:rFonts w:hint="default"/>
                <w:b/>
                <w:sz w:val="21"/>
                <w:szCs w:val="22"/>
              </w:rPr>
            </w:pPr>
          </w:p>
        </w:tc>
        <w:tc>
          <w:tcPr>
            <w:tcW w:w="1036"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先期  处置</w:t>
            </w:r>
          </w:p>
        </w:tc>
        <w:tc>
          <w:tcPr>
            <w:tcW w:w="51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仿宋" w:hAnsi="仿宋" w:eastAsia="仿宋"/>
                <w:sz w:val="21"/>
                <w:szCs w:val="22"/>
              </w:rPr>
            </w:pPr>
            <w:r>
              <w:rPr>
                <w:rFonts w:hint="eastAsia" w:ascii="仿宋" w:hAnsi="仿宋" w:eastAsia="仿宋"/>
                <w:sz w:val="21"/>
                <w:szCs w:val="22"/>
              </w:rPr>
              <w:t>市市场监督管理局光明监管局和街道办事处应立即组织采取隔离观察、采样检测、流行病学调查、限制易感动物及相关物品进出、环境消毒等措施。必要时可采取封锁、扑杀等措施。</w:t>
            </w:r>
          </w:p>
        </w:tc>
        <w:tc>
          <w:tcPr>
            <w:tcW w:w="936" w:type="dxa"/>
            <w:vMerge w:val="restart"/>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line="240" w:lineRule="exact"/>
              <w:jc w:val="center"/>
              <w:rPr>
                <w:rFonts w:hint="eastAsia" w:ascii="仿宋" w:hAnsi="仿宋" w:eastAsia="仿宋"/>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1552" w:type="dxa"/>
            <w:vMerge w:val="continue"/>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tLeast"/>
              <w:jc w:val="center"/>
              <w:rPr>
                <w:rFonts w:hint="default"/>
                <w:b/>
                <w:sz w:val="21"/>
                <w:szCs w:val="22"/>
              </w:rPr>
            </w:pPr>
          </w:p>
        </w:tc>
        <w:tc>
          <w:tcPr>
            <w:tcW w:w="1036" w:type="dxa"/>
            <w:tcBorders>
              <w:top w:val="single" w:color="auto" w:sz="4" w:space="0"/>
              <w:left w:val="single" w:color="000000" w:sz="4" w:space="0"/>
              <w:bottom w:val="single" w:color="auto"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突发事件分级标准</w:t>
            </w:r>
          </w:p>
        </w:tc>
        <w:tc>
          <w:tcPr>
            <w:tcW w:w="51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hd w:val="clear" w:color="auto" w:fill="FFFFFF"/>
              <w:spacing w:before="375" w:beforeLines="0" w:afterLines="0" w:line="260" w:lineRule="exact"/>
              <w:jc w:val="left"/>
              <w:rPr>
                <w:rFonts w:hint="eastAsia" w:ascii="仿宋" w:hAnsi="仿宋" w:eastAsia="仿宋" w:cs="Arial"/>
                <w:color w:val="0C0C0C"/>
                <w:kern w:val="0"/>
                <w:sz w:val="21"/>
                <w:szCs w:val="21"/>
              </w:rPr>
            </w:pPr>
            <w:r>
              <w:rPr>
                <w:rFonts w:hint="eastAsia" w:ascii="仿宋" w:hAnsi="仿宋" w:eastAsia="仿宋"/>
                <w:sz w:val="21"/>
                <w:szCs w:val="22"/>
              </w:rPr>
              <w:t>区级层面应急响应由高到低划分为区一级（较大、重大、特别重大突发动物疫情）、区二级（一般突发动物疫情）具体参照动物疫情分级标准。</w:t>
            </w:r>
          </w:p>
        </w:tc>
        <w:tc>
          <w:tcPr>
            <w:tcW w:w="936" w:type="dxa"/>
            <w:vMerge w:val="continue"/>
            <w:tcBorders>
              <w:top w:val="single" w:color="auto" w:sz="4" w:space="0"/>
              <w:left w:val="single" w:color="auto" w:sz="4" w:space="0"/>
              <w:bottom w:val="single" w:color="000000" w:sz="4" w:space="0"/>
              <w:right w:val="single" w:color="000000" w:sz="4" w:space="0"/>
              <w:tl2br w:val="nil"/>
              <w:tr2bl w:val="nil"/>
            </w:tcBorders>
            <w:noWrap w:val="0"/>
            <w:vAlign w:val="center"/>
          </w:tcPr>
          <w:p>
            <w:pPr>
              <w:widowControl/>
              <w:shd w:val="clear" w:color="auto" w:fill="FFFFFF"/>
              <w:spacing w:before="375" w:beforeLines="0" w:afterLines="0" w:line="240" w:lineRule="exact"/>
              <w:jc w:val="center"/>
              <w:rPr>
                <w:rFonts w:hint="eastAsia" w:ascii="仿宋" w:hAnsi="仿宋" w:eastAsia="仿宋" w:cs="Arial"/>
                <w:b/>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1" w:hRule="atLeast"/>
          <w:jc w:val="center"/>
        </w:trPr>
        <w:tc>
          <w:tcPr>
            <w:tcW w:w="1552" w:type="dxa"/>
            <w:vMerge w:val="continue"/>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tLeast"/>
              <w:jc w:val="center"/>
              <w:rPr>
                <w:rFonts w:hint="default"/>
                <w:b/>
                <w:sz w:val="21"/>
                <w:szCs w:val="22"/>
              </w:rPr>
            </w:pPr>
          </w:p>
        </w:tc>
        <w:tc>
          <w:tcPr>
            <w:tcW w:w="1036"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现场处置要点</w:t>
            </w:r>
          </w:p>
        </w:tc>
        <w:tc>
          <w:tcPr>
            <w:tcW w:w="5175" w:type="dxa"/>
            <w:gridSpan w:val="5"/>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hd w:val="clear" w:color="auto" w:fill="FFFFFF"/>
              <w:spacing w:before="375" w:beforeLines="0" w:afterLines="0" w:line="260" w:lineRule="exact"/>
              <w:jc w:val="left"/>
              <w:rPr>
                <w:rFonts w:hint="eastAsia" w:ascii="仿宋" w:hAnsi="仿宋" w:eastAsia="仿宋"/>
                <w:sz w:val="21"/>
                <w:szCs w:val="22"/>
              </w:rPr>
            </w:pPr>
            <w:r>
              <w:rPr>
                <w:rFonts w:hint="eastAsia" w:ascii="仿宋" w:hAnsi="仿宋" w:eastAsia="仿宋"/>
                <w:sz w:val="21"/>
                <w:szCs w:val="22"/>
              </w:rPr>
              <w:t>组织协调有关部门参与突发动物疫情的处理，根据突发动物疫情处理需要，调集本行政区域内各类人员、物资、交通工具和相关设施、设备参加应急处置工作，在本行政区域内采取限制或者停止动物及动物产品交易、扑杀染疫或相关动物，封闭被动物疫病病原体污染的公共饮用水源、组织动物卫生、交通、公安等部门依法在交通要道设置临时动物疫病预防控制检查站，对进出疫区交通工具、人员等进行检查和消毒、对冷链动物及动物产品进行追溯、加强农贸市场等重点场所加强检测等工作措施，组织动物卫生、交通、公安等部门依法在交通要道设置临时动物疫病预防控制检查站，对进出疫区交通工具、人员等进行检查和消毒，按规定做好信息发布工作，信息发布要做到及时主动、准确把握、规范有序、注重社会效果，组织街道、社区以及居委会等社会力量，开展群防群控，现场指挥部根据工作设立综合协调组、技术专家组、封锁组、疫情处置组、紧急免疫组、监测预警组、新闻宣传组、后勤保障组、市场管理组、医疗卫生组、善后处理组、交通运输组、环境保护组、涉外联络组、涉港澳台联络组、调查评估组等工作组，具体人员从各部门（单位）应急处置预备队抽调人组成。各组别由牵头单位和配合单位组成，依照光明区突发重大动物疫情现场指挥部分组各自履行职责。</w:t>
            </w:r>
          </w:p>
          <w:p>
            <w:pPr>
              <w:widowControl/>
              <w:shd w:val="clear" w:color="auto" w:fill="FFFFFF"/>
              <w:spacing w:before="375" w:beforeLines="0" w:afterLines="0" w:line="260" w:lineRule="exact"/>
              <w:jc w:val="center"/>
              <w:rPr>
                <w:rFonts w:hint="eastAsia" w:ascii="仿宋" w:hAnsi="仿宋" w:eastAsia="仿宋"/>
                <w:sz w:val="21"/>
                <w:szCs w:val="22"/>
              </w:rPr>
            </w:pPr>
          </w:p>
        </w:tc>
        <w:tc>
          <w:tcPr>
            <w:tcW w:w="936" w:type="dxa"/>
            <w:vMerge w:val="continue"/>
            <w:tcBorders>
              <w:top w:val="single" w:color="auto" w:sz="4" w:space="0"/>
              <w:left w:val="single" w:color="auto" w:sz="4" w:space="0"/>
              <w:bottom w:val="single" w:color="000000" w:sz="4" w:space="0"/>
              <w:right w:val="single" w:color="000000" w:sz="4" w:space="0"/>
              <w:tl2br w:val="nil"/>
              <w:tr2bl w:val="nil"/>
            </w:tcBorders>
            <w:noWrap w:val="0"/>
            <w:vAlign w:val="center"/>
          </w:tcPr>
          <w:p>
            <w:pPr>
              <w:widowControl/>
              <w:shd w:val="clear" w:color="auto" w:fill="FFFFFF"/>
              <w:spacing w:before="375" w:beforeLines="0" w:afterLines="0" w:line="240" w:lineRule="exact"/>
              <w:jc w:val="center"/>
              <w:rPr>
                <w:rFonts w:hint="eastAsia" w:ascii="仿宋" w:hAnsi="仿宋" w:eastAsia="仿宋" w:cs="Arial"/>
                <w:b/>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5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b/>
                <w:sz w:val="21"/>
                <w:szCs w:val="22"/>
              </w:rPr>
            </w:pPr>
            <w:r>
              <w:rPr>
                <w:rFonts w:hint="eastAsia"/>
                <w:b/>
                <w:sz w:val="21"/>
                <w:szCs w:val="22"/>
              </w:rPr>
              <w:t>专家组主要</w:t>
            </w:r>
          </w:p>
          <w:p>
            <w:pPr>
              <w:spacing w:beforeLines="0" w:afterLines="0" w:line="300" w:lineRule="atLeast"/>
              <w:ind w:firstLine="0" w:firstLineChars="0"/>
              <w:jc w:val="center"/>
              <w:rPr>
                <w:rFonts w:hint="default"/>
                <w:b/>
                <w:sz w:val="21"/>
                <w:szCs w:val="22"/>
              </w:rPr>
            </w:pPr>
            <w:r>
              <w:rPr>
                <w:rFonts w:hint="eastAsia"/>
                <w:b/>
                <w:sz w:val="21"/>
                <w:szCs w:val="22"/>
              </w:rPr>
              <w:t>成员</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姓  名</w:t>
            </w:r>
          </w:p>
        </w:tc>
        <w:tc>
          <w:tcPr>
            <w:tcW w:w="29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单  位</w:t>
            </w:r>
          </w:p>
        </w:tc>
        <w:tc>
          <w:tcPr>
            <w:tcW w:w="2186"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职  务</w:t>
            </w:r>
          </w:p>
        </w:tc>
        <w:tc>
          <w:tcPr>
            <w:tcW w:w="936"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240" w:lineRule="exact"/>
              <w:jc w:val="center"/>
              <w:rPr>
                <w:rFonts w:hint="eastAsia" w:ascii="仿宋" w:hAnsi="仿宋" w:eastAsia="仿宋"/>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15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b/>
                <w:sz w:val="21"/>
                <w:szCs w:val="22"/>
              </w:rPr>
            </w:pP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钟耿标</w:t>
            </w:r>
          </w:p>
        </w:tc>
        <w:tc>
          <w:tcPr>
            <w:tcW w:w="29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市市场监督管理局光明监管局</w:t>
            </w:r>
          </w:p>
        </w:tc>
        <w:tc>
          <w:tcPr>
            <w:tcW w:w="2186"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hAnsi="Times New Roman" w:eastAsia="仿宋_GB2312"/>
                <w:color w:val="000000"/>
                <w:kern w:val="0"/>
                <w:sz w:val="28"/>
                <w:szCs w:val="28"/>
              </w:rPr>
            </w:pPr>
            <w:r>
              <w:rPr>
                <w:rFonts w:hint="eastAsia" w:ascii="仿宋" w:hAnsi="仿宋" w:eastAsia="仿宋"/>
                <w:sz w:val="21"/>
                <w:szCs w:val="22"/>
              </w:rPr>
              <w:t>高级兽医师</w:t>
            </w:r>
          </w:p>
        </w:tc>
        <w:tc>
          <w:tcPr>
            <w:tcW w:w="936"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5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b/>
                <w:sz w:val="21"/>
                <w:szCs w:val="22"/>
              </w:rPr>
            </w:pP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吴海杰</w:t>
            </w:r>
          </w:p>
        </w:tc>
        <w:tc>
          <w:tcPr>
            <w:tcW w:w="29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市市场监督管理局光明监管局</w:t>
            </w:r>
          </w:p>
        </w:tc>
        <w:tc>
          <w:tcPr>
            <w:tcW w:w="2186"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中级兽医师</w:t>
            </w:r>
          </w:p>
        </w:tc>
        <w:tc>
          <w:tcPr>
            <w:tcW w:w="936"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5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default"/>
                <w:b/>
                <w:sz w:val="21"/>
                <w:szCs w:val="22"/>
              </w:rPr>
            </w:pPr>
            <w:r>
              <w:rPr>
                <w:rFonts w:hint="eastAsia"/>
                <w:b/>
                <w:sz w:val="21"/>
                <w:szCs w:val="22"/>
              </w:rPr>
              <w:t>应急队伍主要联系人</w:t>
            </w:r>
          </w:p>
        </w:tc>
        <w:tc>
          <w:tcPr>
            <w:tcW w:w="1036"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1"/>
              </w:rPr>
            </w:pPr>
            <w:r>
              <w:rPr>
                <w:rFonts w:hint="eastAsia" w:ascii="仿宋" w:hAnsi="仿宋" w:eastAsia="仿宋"/>
                <w:sz w:val="21"/>
                <w:szCs w:val="21"/>
              </w:rPr>
              <w:t>何力星</w:t>
            </w:r>
          </w:p>
        </w:tc>
        <w:tc>
          <w:tcPr>
            <w:tcW w:w="2989" w:type="dxa"/>
            <w:gridSpan w:val="3"/>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1"/>
              </w:rPr>
            </w:pPr>
            <w:r>
              <w:rPr>
                <w:rFonts w:hint="eastAsia" w:ascii="仿宋" w:hAnsi="仿宋" w:eastAsia="仿宋"/>
                <w:sz w:val="21"/>
                <w:szCs w:val="22"/>
              </w:rPr>
              <w:t>市市场监督管理局光明监管局</w:t>
            </w:r>
          </w:p>
        </w:tc>
        <w:tc>
          <w:tcPr>
            <w:tcW w:w="2186" w:type="dxa"/>
            <w:gridSpan w:val="2"/>
            <w:tcBorders>
              <w:top w:val="single" w:color="000000"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1"/>
              </w:rPr>
            </w:pPr>
            <w:r>
              <w:rPr>
                <w:rFonts w:hint="eastAsia" w:ascii="仿宋_GB2312" w:hAnsi="宋体" w:eastAsia="仿宋_GB2312"/>
                <w:sz w:val="21"/>
                <w:szCs w:val="21"/>
              </w:rPr>
              <w:t>科  长</w:t>
            </w:r>
          </w:p>
        </w:tc>
        <w:tc>
          <w:tcPr>
            <w:tcW w:w="936"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200" w:lineRule="exact"/>
              <w:jc w:val="center"/>
              <w:rPr>
                <w:rFonts w:hint="eastAsia" w:ascii="仿宋" w:hAnsi="仿宋" w:eastAsia="仿宋"/>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5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exact"/>
              <w:jc w:val="center"/>
              <w:rPr>
                <w:rFonts w:hint="eastAsia" w:ascii="宋体" w:hAnsi="宋体"/>
                <w:b/>
                <w:sz w:val="21"/>
                <w:szCs w:val="21"/>
              </w:rPr>
            </w:pPr>
          </w:p>
        </w:tc>
        <w:tc>
          <w:tcPr>
            <w:tcW w:w="1036"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1"/>
              </w:rPr>
            </w:pPr>
            <w:r>
              <w:rPr>
                <w:rFonts w:hint="eastAsia" w:ascii="仿宋" w:hAnsi="仿宋" w:eastAsia="仿宋"/>
                <w:sz w:val="21"/>
                <w:szCs w:val="21"/>
              </w:rPr>
              <w:t>李勇</w:t>
            </w:r>
          </w:p>
        </w:tc>
        <w:tc>
          <w:tcPr>
            <w:tcW w:w="2989" w:type="dxa"/>
            <w:gridSpan w:val="3"/>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exact"/>
              <w:ind w:firstLine="0" w:firstLineChars="0"/>
              <w:jc w:val="center"/>
              <w:rPr>
                <w:rFonts w:hint="eastAsia" w:ascii="仿宋" w:hAnsi="仿宋" w:eastAsia="仿宋"/>
                <w:sz w:val="21"/>
                <w:szCs w:val="21"/>
              </w:rPr>
            </w:pPr>
            <w:r>
              <w:rPr>
                <w:rFonts w:hint="eastAsia" w:ascii="仿宋" w:hAnsi="仿宋" w:eastAsia="仿宋"/>
                <w:sz w:val="21"/>
                <w:szCs w:val="22"/>
              </w:rPr>
              <w:t>市市场监督管理局光明监管局</w:t>
            </w:r>
          </w:p>
        </w:tc>
        <w:tc>
          <w:tcPr>
            <w:tcW w:w="2186" w:type="dxa"/>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1"/>
              </w:rPr>
            </w:pPr>
            <w:r>
              <w:rPr>
                <w:rFonts w:hint="eastAsia" w:ascii="仿宋_GB2312" w:hAnsi="宋体" w:eastAsia="仿宋_GB2312"/>
                <w:sz w:val="21"/>
                <w:szCs w:val="21"/>
              </w:rPr>
              <w:t>副科长</w:t>
            </w:r>
          </w:p>
        </w:tc>
        <w:tc>
          <w:tcPr>
            <w:tcW w:w="936"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200" w:lineRule="exact"/>
              <w:jc w:val="center"/>
              <w:rPr>
                <w:rFonts w:hint="eastAsia" w:ascii="仿宋" w:hAnsi="仿宋" w:eastAsia="仿宋"/>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5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exact"/>
              <w:jc w:val="center"/>
              <w:rPr>
                <w:rFonts w:hint="eastAsia" w:ascii="宋体" w:hAnsi="宋体"/>
                <w:b/>
                <w:sz w:val="21"/>
                <w:szCs w:val="22"/>
              </w:rPr>
            </w:pPr>
          </w:p>
        </w:tc>
        <w:tc>
          <w:tcPr>
            <w:tcW w:w="103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1"/>
              </w:rPr>
            </w:pPr>
            <w:r>
              <w:rPr>
                <w:rFonts w:hint="eastAsia" w:ascii="仿宋" w:hAnsi="仿宋" w:eastAsia="仿宋"/>
                <w:sz w:val="21"/>
                <w:szCs w:val="21"/>
              </w:rPr>
              <w:t>俞浩蛟</w:t>
            </w:r>
          </w:p>
        </w:tc>
        <w:tc>
          <w:tcPr>
            <w:tcW w:w="2989" w:type="dxa"/>
            <w:gridSpan w:val="3"/>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1"/>
              </w:rPr>
            </w:pPr>
            <w:r>
              <w:rPr>
                <w:rFonts w:hint="eastAsia" w:ascii="仿宋" w:hAnsi="仿宋" w:eastAsia="仿宋"/>
                <w:sz w:val="21"/>
                <w:szCs w:val="22"/>
              </w:rPr>
              <w:t>市市场监督管理局光明监管局</w:t>
            </w:r>
          </w:p>
        </w:tc>
        <w:tc>
          <w:tcPr>
            <w:tcW w:w="2186" w:type="dxa"/>
            <w:gridSpan w:val="2"/>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1"/>
              </w:rPr>
            </w:pPr>
            <w:r>
              <w:rPr>
                <w:rFonts w:hint="eastAsia" w:ascii="仿宋_GB2312" w:hAnsi="宋体" w:eastAsia="仿宋_GB2312"/>
                <w:sz w:val="21"/>
                <w:szCs w:val="21"/>
              </w:rPr>
              <w:t>副科长</w:t>
            </w:r>
          </w:p>
        </w:tc>
        <w:tc>
          <w:tcPr>
            <w:tcW w:w="93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00" w:lineRule="atLeast"/>
              <w:jc w:val="center"/>
              <w:rPr>
                <w:rFonts w:hint="default"/>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8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240" w:lineRule="exact"/>
              <w:ind w:firstLine="0" w:firstLineChars="0"/>
              <w:jc w:val="center"/>
              <w:rPr>
                <w:rFonts w:hint="default"/>
                <w:b/>
                <w:sz w:val="21"/>
                <w:szCs w:val="22"/>
              </w:rPr>
            </w:pPr>
            <w:r>
              <w:rPr>
                <w:rFonts w:hint="eastAsia" w:ascii="仿宋" w:hAnsi="仿宋" w:eastAsia="仿宋"/>
                <w:b/>
                <w:bCs/>
                <w:sz w:val="21"/>
                <w:szCs w:val="22"/>
              </w:rPr>
              <w:t>市市场监督管理局</w:t>
            </w:r>
            <w:r>
              <w:rPr>
                <w:rFonts w:hint="eastAsia"/>
                <w:b/>
                <w:sz w:val="21"/>
                <w:szCs w:val="22"/>
              </w:rPr>
              <w:t>光明监管局值班室</w:t>
            </w:r>
          </w:p>
        </w:tc>
        <w:tc>
          <w:tcPr>
            <w:tcW w:w="6111"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值班电话：</w:t>
            </w:r>
            <w:r>
              <w:rPr>
                <w:rFonts w:hint="eastAsia" w:ascii="仿宋" w:hAnsi="仿宋" w:eastAsia="仿宋"/>
                <w:sz w:val="21"/>
                <w:szCs w:val="22"/>
                <w:highlight w:val="none"/>
              </w:rPr>
              <w:t>27434428</w:t>
            </w:r>
            <w:r>
              <w:rPr>
                <w:rFonts w:hint="eastAsia" w:ascii="仿宋" w:hAnsi="仿宋" w:eastAsia="仿宋"/>
                <w:sz w:val="21"/>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8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240" w:lineRule="exact"/>
              <w:ind w:firstLine="0" w:firstLineChars="0"/>
              <w:jc w:val="center"/>
              <w:rPr>
                <w:rFonts w:hint="eastAsia"/>
                <w:b/>
                <w:sz w:val="21"/>
                <w:szCs w:val="22"/>
              </w:rPr>
            </w:pPr>
            <w:r>
              <w:rPr>
                <w:rFonts w:hint="eastAsia"/>
                <w:b/>
                <w:sz w:val="21"/>
                <w:szCs w:val="22"/>
              </w:rPr>
              <w:t>光明区动物卫生监督所</w:t>
            </w:r>
          </w:p>
        </w:tc>
        <w:tc>
          <w:tcPr>
            <w:tcW w:w="6111"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00" w:lineRule="atLeast"/>
              <w:ind w:firstLine="0" w:firstLineChars="0"/>
              <w:jc w:val="center"/>
              <w:rPr>
                <w:rFonts w:hint="eastAsia" w:ascii="仿宋" w:hAnsi="仿宋" w:eastAsia="仿宋"/>
                <w:sz w:val="21"/>
                <w:szCs w:val="22"/>
              </w:rPr>
            </w:pPr>
            <w:r>
              <w:rPr>
                <w:rFonts w:hint="eastAsia" w:ascii="仿宋" w:hAnsi="仿宋" w:eastAsia="仿宋"/>
                <w:sz w:val="21"/>
                <w:szCs w:val="22"/>
              </w:rPr>
              <w:t>值班电话：</w:t>
            </w:r>
            <w:r>
              <w:rPr>
                <w:rFonts w:hint="eastAsia" w:ascii="仿宋" w:hAnsi="仿宋" w:eastAsia="仿宋"/>
                <w:sz w:val="21"/>
                <w:szCs w:val="22"/>
                <w:lang w:val="en-US" w:eastAsia="zh-CN"/>
              </w:rPr>
              <w:t>29199056</w:t>
            </w:r>
          </w:p>
        </w:tc>
      </w:tr>
    </w:tbl>
    <w:p>
      <w:pPr>
        <w:rPr>
          <w:lang w:val="en"/>
        </w:rPr>
      </w:pPr>
    </w:p>
    <w:p/>
    <w:sectPr>
      <w:footerReference r:id="rId6" w:type="first"/>
      <w:footerReference r:id="rId5" w:type="default"/>
      <w:pgSz w:w="11906" w:h="16838"/>
      <w:pgMar w:top="2098" w:right="1474" w:bottom="1984" w:left="1587" w:header="851" w:footer="992" w:gutter="0"/>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ind w:firstLine="560"/>
                            <w:rPr>
                              <w:rStyle w:val="5"/>
                              <w:sz w:val="28"/>
                              <w:szCs w:val="28"/>
                            </w:rPr>
                          </w:pPr>
                          <w:r>
                            <w:rPr>
                              <w:rFonts w:hint="eastAsia"/>
                              <w:sz w:val="28"/>
                              <w:szCs w:val="28"/>
                            </w:rPr>
                            <w:fldChar w:fldCharType="begin"/>
                          </w:r>
                          <w:r>
                            <w:rPr>
                              <w:rFonts w:hint="eastAsia"/>
                              <w:sz w:val="28"/>
                              <w:szCs w:val="28"/>
                            </w:rPr>
                            <w:instrText xml:space="preserve"> PAGE </w:instrText>
                          </w:r>
                          <w:r>
                            <w:rPr>
                              <w:rFonts w:hint="eastAsia"/>
                              <w:sz w:val="28"/>
                              <w:szCs w:val="28"/>
                            </w:rPr>
                            <w:fldChar w:fldCharType="separate"/>
                          </w:r>
                          <w:r>
                            <w:rPr>
                              <w:sz w:val="28"/>
                              <w:szCs w:val="28"/>
                            </w:rPr>
                            <w:t>- 41 -</w:t>
                          </w:r>
                          <w:r>
                            <w:rPr>
                              <w:rFonts w:hint="eastAsia"/>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">
              <v:path/>
              <v:fill on="f" focussize="0,0"/>
              <v:stroke on="f"/>
              <v:imagedata o:title=""/>
              <o:lock v:ext="edit" aspectratio="f"/>
              <v:textbox inset="0mm,0mm,0mm,0mm" style="mso-fit-shape-to-text:t;">
                <w:txbxContent>
                  <w:p>
                    <w:pPr>
                      <w:pStyle w:val="2"/>
                      <w:ind w:firstLine="560"/>
                      <w:rPr>
                        <w:rStyle w:val="5"/>
                        <w:sz w:val="28"/>
                        <w:szCs w:val="28"/>
                      </w:rPr>
                    </w:pPr>
                    <w:r>
                      <w:rPr>
                        <w:rFonts w:hint="eastAsia"/>
                        <w:sz w:val="28"/>
                        <w:szCs w:val="28"/>
                      </w:rPr>
                      <w:fldChar w:fldCharType="begin"/>
                    </w:r>
                    <w:r>
                      <w:rPr>
                        <w:rFonts w:hint="eastAsia"/>
                        <w:sz w:val="28"/>
                        <w:szCs w:val="28"/>
                      </w:rPr>
                      <w:instrText xml:space="preserve"> PAGE </w:instrText>
                    </w:r>
                    <w:r>
                      <w:rPr>
                        <w:rFonts w:hint="eastAsia"/>
                        <w:sz w:val="28"/>
                        <w:szCs w:val="28"/>
                      </w:rPr>
                      <w:fldChar w:fldCharType="separate"/>
                    </w:r>
                    <w:r>
                      <w:rPr>
                        <w:sz w:val="28"/>
                        <w:szCs w:val="28"/>
                      </w:rPr>
                      <w:t>- 41 -</w:t>
                    </w:r>
                    <w:r>
                      <w:rPr>
                        <w:rFonts w:hint="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">
              <v:path/>
              <v:fill on="f" focussize="0,0"/>
              <v:stroke on="f"/>
              <v:imagedata o:title=""/>
              <o:lock v:ext="edit" aspectratio="f"/>
              <v:textbox inset="0mm,0mm,0mm,0mm" style="mso-fit-shape-to-text:t;">
                <w:txbxContent>
                  <w:p>
                    <w:pPr>
                      <w:pStyle w:val="2"/>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D7FC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880" w:firstLineChars="200"/>
      <w:jc w:val="both"/>
    </w:pPr>
    <w:rPr>
      <w:rFonts w:ascii="仿宋_GB2312" w:hAnsi="仿宋_GB2312"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小璟</cp:lastModifiedBy>
  <dcterms:modified xsi:type="dcterms:W3CDTF">2025-12-05T17:02:57Z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D7EE591AC1428DACC19F32698DB3B2DA</vt:lpwstr>
  </property>
</Properties>
</file>