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tbl>
      <w:tblPr>
        <w:tblStyle w:val="4"/>
        <w:tblpPr w:leftFromText="180" w:rightFromText="180" w:vertAnchor="text" w:horzAnchor="page" w:tblpX="2331" w:tblpY="300"/>
        <w:tblOverlap w:val="never"/>
        <w:tblW w:w="1216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2259"/>
        <w:gridCol w:w="2137"/>
        <w:gridCol w:w="2176"/>
        <w:gridCol w:w="47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当事人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案由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听证会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举办时间</w:t>
            </w:r>
          </w:p>
        </w:tc>
        <w:tc>
          <w:tcPr>
            <w:tcW w:w="4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听证会举行地点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  <w:t>东莞景恒轩装饰工程有限公司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光明康佳光明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科技中心A座602-1办公室装修工程“4·20”一般触电事故案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2026年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月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" w:eastAsia="zh-CN" w:bidi="ar"/>
              </w:rPr>
              <w:t>21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日15时30分</w:t>
            </w:r>
          </w:p>
        </w:tc>
        <w:tc>
          <w:tcPr>
            <w:tcW w:w="4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深圳市光明区光明街道华夏二路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光明商会大厦光明区应急管理局会议室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F7A932"/>
    <w:rsid w:val="5FF7A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2025-12-19T11:12:00Z</dcterms:created>
  <dc:creator>gmyjj</dc:creator>
  <cp:lastModifiedBy>gmyjj</cp:lastModifiedBy>
  <dcterms:modified xsi:type="dcterms:W3CDTF">2025-12-19T11:13:49Z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