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2AB9F">
      <w:pPr>
        <w:keepNext w:val="0"/>
        <w:keepLines w:val="0"/>
        <w:pageBreakBefore w:val="0"/>
        <w:widowControl w:val="0"/>
        <w:kinsoku/>
        <w:wordWrap/>
        <w:overflowPunct/>
        <w:topLinePunct w:val="0"/>
        <w:bidi w:val="0"/>
        <w:adjustRightInd/>
        <w:snapToGrid/>
        <w:spacing w:line="560" w:lineRule="exact"/>
        <w:jc w:val="center"/>
        <w:textAlignment w:val="auto"/>
        <w:rPr>
          <w:rStyle w:val="7"/>
          <w:rFonts w:hint="eastAsia" w:ascii="方正小标宋_GBK" w:hAnsi="方正小标宋_GBK" w:eastAsia="方正小标宋_GBK" w:cs="方正小标宋_GBK"/>
          <w:b w:val="0"/>
          <w:i w:val="0"/>
          <w:kern w:val="2"/>
          <w:sz w:val="44"/>
          <w:szCs w:val="44"/>
          <w:u w:val="none" w:color="auto"/>
          <w:lang w:val="en-US" w:eastAsia="zh-CN" w:bidi="ar-SA"/>
        </w:rPr>
      </w:pPr>
      <w:bookmarkStart w:id="0" w:name="OLE_LINK1"/>
      <w:r>
        <w:rPr>
          <w:rStyle w:val="7"/>
          <w:rFonts w:hint="eastAsia" w:ascii="方正小标宋_GBK" w:hAnsi="方正小标宋_GBK" w:eastAsia="方正小标宋_GBK" w:cs="方正小标宋_GBK"/>
          <w:b w:val="0"/>
          <w:i w:val="0"/>
          <w:kern w:val="2"/>
          <w:sz w:val="44"/>
          <w:szCs w:val="44"/>
          <w:u w:val="none" w:color="auto"/>
          <w:lang w:val="en-US" w:eastAsia="zh-CN" w:bidi="ar-SA"/>
        </w:rPr>
        <w:t>《深圳市光明区摊贩经营场所划定和管理实施办法（试行）（征求意见稿）》</w:t>
      </w:r>
      <w:bookmarkEnd w:id="0"/>
    </w:p>
    <w:p w14:paraId="640312D5">
      <w:pPr>
        <w:keepNext w:val="0"/>
        <w:keepLines w:val="0"/>
        <w:pageBreakBefore w:val="0"/>
        <w:widowControl w:val="0"/>
        <w:kinsoku/>
        <w:wordWrap/>
        <w:overflowPunct/>
        <w:topLinePunct w:val="0"/>
        <w:bidi w:val="0"/>
        <w:adjustRightInd/>
        <w:snapToGrid/>
        <w:spacing w:line="560" w:lineRule="exact"/>
        <w:jc w:val="center"/>
        <w:textAlignment w:val="auto"/>
        <w:rPr>
          <w:rStyle w:val="7"/>
          <w:rFonts w:hint="eastAsia" w:ascii="方正小标宋_GBK" w:hAnsi="方正小标宋_GBK" w:eastAsia="方正小标宋_GBK" w:cs="方正小标宋_GBK"/>
          <w:b w:val="0"/>
          <w:i w:val="0"/>
          <w:kern w:val="2"/>
          <w:sz w:val="44"/>
          <w:szCs w:val="44"/>
          <w:u w:val="none" w:color="auto"/>
          <w:lang w:val="en-US" w:eastAsia="zh-CN" w:bidi="ar-SA"/>
        </w:rPr>
      </w:pPr>
      <w:r>
        <w:rPr>
          <w:rStyle w:val="7"/>
          <w:rFonts w:hint="eastAsia" w:ascii="方正小标宋_GBK" w:hAnsi="方正小标宋_GBK" w:eastAsia="方正小标宋_GBK" w:cs="方正小标宋_GBK"/>
          <w:b w:val="0"/>
          <w:i w:val="0"/>
          <w:kern w:val="2"/>
          <w:sz w:val="44"/>
          <w:szCs w:val="44"/>
          <w:u w:val="none" w:color="auto"/>
          <w:lang w:val="en-US" w:eastAsia="zh-CN" w:bidi="ar-SA"/>
        </w:rPr>
        <w:t>起草说明</w:t>
      </w:r>
    </w:p>
    <w:p w14:paraId="5C419437">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p>
    <w:p w14:paraId="6275BDE3">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华文仿宋" w:eastAsia="仿宋_GB2312"/>
          <w:sz w:val="32"/>
          <w:szCs w:val="32"/>
        </w:rPr>
      </w:pPr>
      <w:r>
        <w:rPr>
          <w:rStyle w:val="7"/>
          <w:rFonts w:hint="eastAsia"/>
          <w:b w:val="0"/>
          <w:i w:val="0"/>
          <w:kern w:val="2"/>
          <w:u w:val="none" w:color="auto"/>
          <w:lang w:val="en-US" w:eastAsia="zh-CN" w:bidi="ar-SA"/>
        </w:rPr>
        <w:t>为</w:t>
      </w:r>
      <w:r>
        <w:rPr>
          <w:rFonts w:hint="eastAsia" w:ascii="仿宋_GB2312" w:hAnsi="仿宋_GB2312" w:eastAsia="仿宋_GB2312" w:cs="仿宋_GB2312"/>
          <w:sz w:val="32"/>
          <w:szCs w:val="32"/>
          <w:lang w:val="en-US" w:eastAsia="zh-CN"/>
        </w:rPr>
        <w:t>进一步规范摊贩经营场所划定和管理，</w:t>
      </w:r>
      <w:r>
        <w:rPr>
          <w:rStyle w:val="7"/>
          <w:rFonts w:hint="eastAsia"/>
          <w:b w:val="0"/>
          <w:i w:val="0"/>
          <w:kern w:val="2"/>
          <w:u w:val="none" w:color="auto"/>
          <w:lang w:val="en-US" w:eastAsia="zh-CN" w:bidi="ar-SA"/>
        </w:rPr>
        <w:t>推动户外经营秩序安全、健康、有序发展，不断提升城市精细化管理水平，依据《广东省食品生产加工小作坊和食品摊贩管理条例》《深圳经济特区市容和环境卫生管理条例》等有关规定</w:t>
      </w:r>
      <w:r>
        <w:rPr>
          <w:rFonts w:hint="eastAsia" w:ascii="仿宋_GB2312" w:hAnsi="仿宋_GB2312" w:eastAsia="仿宋_GB2312" w:cs="仿宋_GB2312"/>
          <w:sz w:val="32"/>
          <w:szCs w:val="32"/>
          <w:lang w:val="en-US" w:eastAsia="zh-CN"/>
        </w:rPr>
        <w:t>，结合光明区实际，我局起草</w:t>
      </w:r>
      <w:bookmarkStart w:id="1" w:name="OLE_LINK2"/>
      <w:r>
        <w:rPr>
          <w:rStyle w:val="7"/>
          <w:rFonts w:hint="eastAsia"/>
          <w:b w:val="0"/>
          <w:i w:val="0"/>
          <w:kern w:val="2"/>
          <w:u w:val="none" w:color="auto"/>
          <w:lang w:val="en-US" w:eastAsia="zh-CN" w:bidi="ar-SA"/>
        </w:rPr>
        <w:t>《深圳市光明区摊贩经营场所划定和管理实施办法（试行）（征求意见稿）》</w:t>
      </w:r>
      <w:bookmarkEnd w:id="1"/>
      <w:r>
        <w:rPr>
          <w:rStyle w:val="7"/>
          <w:rFonts w:hint="eastAsia"/>
          <w:b w:val="0"/>
          <w:i w:val="0"/>
          <w:kern w:val="2"/>
          <w:u w:val="none" w:color="auto"/>
          <w:lang w:val="en-US" w:eastAsia="zh-CN" w:bidi="ar-SA"/>
        </w:rPr>
        <w:t>（以下简称</w:t>
      </w:r>
      <w:r>
        <w:rPr>
          <w:rFonts w:hint="eastAsia" w:ascii="仿宋_GB2312" w:hAnsi="华文仿宋" w:eastAsia="仿宋_GB2312"/>
          <w:sz w:val="32"/>
          <w:szCs w:val="32"/>
          <w:lang w:val="en-US" w:eastAsia="zh-CN"/>
        </w:rPr>
        <w:t>《办法》</w:t>
      </w:r>
      <w:r>
        <w:rPr>
          <w:rStyle w:val="7"/>
          <w:rFonts w:hint="eastAsia"/>
          <w:b w:val="0"/>
          <w:i w:val="0"/>
          <w:kern w:val="2"/>
          <w:u w:val="none" w:color="auto"/>
          <w:lang w:val="en-US" w:eastAsia="zh-CN" w:bidi="ar-SA"/>
        </w:rPr>
        <w:t>）</w:t>
      </w:r>
      <w:r>
        <w:rPr>
          <w:rFonts w:hint="eastAsia" w:ascii="仿宋_GB2312" w:hAnsi="仿宋_GB2312" w:eastAsia="仿宋_GB2312" w:cs="仿宋_GB2312"/>
          <w:sz w:val="32"/>
          <w:szCs w:val="32"/>
          <w:lang w:val="en-US" w:eastAsia="zh-CN"/>
        </w:rPr>
        <w:t>。</w:t>
      </w:r>
      <w:r>
        <w:rPr>
          <w:rStyle w:val="7"/>
          <w:rFonts w:hint="eastAsia"/>
          <w:b w:val="0"/>
          <w:i w:val="0"/>
          <w:kern w:val="2"/>
          <w:u w:val="none" w:color="auto"/>
          <w:lang w:val="en-US" w:eastAsia="zh-CN" w:bidi="ar-SA"/>
        </w:rPr>
        <w:t>现将</w:t>
      </w:r>
      <w:r>
        <w:rPr>
          <w:rStyle w:val="7"/>
          <w:rFonts w:hint="default" w:ascii="仿宋_GB2312"/>
          <w:b w:val="0"/>
          <w:i w:val="0"/>
          <w:kern w:val="2"/>
          <w:u w:val="none" w:color="auto"/>
          <w:lang w:eastAsia="zh-CN" w:bidi="ar-SA"/>
        </w:rPr>
        <w:t>起草的有关情况</w:t>
      </w:r>
      <w:r>
        <w:rPr>
          <w:rFonts w:hint="eastAsia" w:ascii="仿宋_GB2312" w:hAnsi="华文仿宋" w:eastAsia="仿宋_GB2312"/>
          <w:sz w:val="32"/>
        </w:rPr>
        <w:t>说明如下：</w:t>
      </w:r>
    </w:p>
    <w:p w14:paraId="5CD6E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14:paraId="5718D1A9">
      <w:pPr>
        <w:keepNext w:val="0"/>
        <w:keepLines w:val="0"/>
        <w:pageBreakBefore w:val="0"/>
        <w:widowControl/>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容和环境卫生是展示经济社会发展成就和城市治理水平的重要窗口，也是城市软实力和市民文明程度的直观体现，在城市建设和管理中具有不可替代的作用。2023年9月1日，修订后的《深圳经济特区市容和环境卫生管理条例》（以下简称</w:t>
      </w:r>
      <w:bookmarkStart w:id="2" w:name="OLE_LINK3"/>
      <w:r>
        <w:rPr>
          <w:rFonts w:hint="eastAsia" w:ascii="仿宋_GB2312" w:hAnsi="仿宋_GB2312" w:eastAsia="仿宋_GB2312" w:cs="仿宋_GB2312"/>
          <w:sz w:val="32"/>
          <w:szCs w:val="32"/>
          <w:lang w:val="en-US" w:eastAsia="zh-CN"/>
        </w:rPr>
        <w:t>《条例》</w:t>
      </w:r>
      <w:bookmarkEnd w:id="2"/>
      <w:r>
        <w:rPr>
          <w:rFonts w:hint="eastAsia" w:ascii="仿宋_GB2312" w:hAnsi="仿宋_GB2312" w:eastAsia="仿宋_GB2312" w:cs="仿宋_GB2312"/>
          <w:sz w:val="32"/>
          <w:szCs w:val="32"/>
          <w:lang w:val="en-US" w:eastAsia="zh-CN"/>
        </w:rPr>
        <w:t>）正式施行，《条例》优化了摆卖、设摊经营管理方式，将原先“禁止商店、门店超门、窗外墙摆卖、经营”的规定，修改为“商场、门店超出门、窗外墙摆卖、经营的，应当符合规范”；在原先“禁止擅自占用城市道路及其两侧、人行天桥、人行隧道和其他公共场所堆放物品、摆摊设点、销售商品”的基础上，增加“街道办事处可以根据方便群众、布局合理、监管有序的原则划定摊贩经营场所。具体划定标准和管理办法由区人民政府会同市城管和综合执法等部门制定”的例外规定，以兼顾居民日常生活需求和城市整体市容美观有序，留住城市“烟火气”。</w:t>
      </w:r>
    </w:p>
    <w:p w14:paraId="263CF0E7">
      <w:pPr>
        <w:keepNext w:val="0"/>
        <w:keepLines w:val="0"/>
        <w:pageBreakBefore w:val="0"/>
        <w:widowControl/>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起，深圳市城管和综合执法局在南山区南山街道试点开展摊贩经营场所规范化管理工作。通过科学划定经营区域、强化多元共治、引入智慧化管理等手段，充分发挥街道和社区资源优势，形成了秩序井然的摊贩经营场所，为全市规范摊贩治理提供了宝贵经验。</w:t>
      </w:r>
    </w:p>
    <w:p w14:paraId="69DBF86E">
      <w:pPr>
        <w:keepNext w:val="0"/>
        <w:keepLines w:val="0"/>
        <w:pageBreakBefore w:val="0"/>
        <w:widowControl/>
        <w:suppressLineNumbers w:val="0"/>
        <w:kinsoku/>
        <w:wordWrap/>
        <w:overflowPunct w:val="0"/>
        <w:topLinePunct w:val="0"/>
        <w:autoSpaceDE/>
        <w:autoSpaceDN/>
        <w:bidi w:val="0"/>
        <w:adjustRightInd/>
        <w:snapToGrid/>
        <w:spacing w:line="560" w:lineRule="exact"/>
        <w:ind w:firstLine="640" w:firstLineChars="200"/>
        <w:jc w:val="both"/>
        <w:textAlignment w:val="auto"/>
        <w:rPr>
          <w:rStyle w:val="7"/>
          <w:rFonts w:hint="eastAsia"/>
          <w:b w:val="0"/>
          <w:i w:val="0"/>
          <w:kern w:val="2"/>
          <w:u w:val="none" w:color="auto"/>
          <w:lang w:val="en-US" w:eastAsia="zh-CN" w:bidi="ar-SA"/>
        </w:rPr>
      </w:pPr>
      <w:r>
        <w:rPr>
          <w:rFonts w:hint="eastAsia" w:ascii="仿宋_GB2312" w:hAnsi="仿宋_GB2312" w:eastAsia="仿宋_GB2312" w:cs="仿宋_GB2312"/>
          <w:sz w:val="32"/>
          <w:szCs w:val="32"/>
          <w:lang w:val="en-US" w:eastAsia="zh-CN"/>
        </w:rPr>
        <w:t>光明区在总结借鉴试点经验的基础上，结合辖区实际，研究制定了《办法》</w:t>
      </w:r>
      <w:r>
        <w:rPr>
          <w:rStyle w:val="7"/>
          <w:rFonts w:hint="eastAsia"/>
          <w:b w:val="0"/>
          <w:i w:val="0"/>
          <w:kern w:val="2"/>
          <w:u w:val="none" w:color="auto"/>
          <w:lang w:val="en-US" w:eastAsia="zh-CN" w:bidi="ar-SA"/>
        </w:rPr>
        <w:t>。</w:t>
      </w:r>
    </w:p>
    <w:p w14:paraId="3225BF5B">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Fonts w:hint="eastAsia" w:ascii="黑体" w:hAnsi="黑体" w:eastAsia="黑体" w:cs="黑体"/>
          <w:sz w:val="32"/>
          <w:szCs w:val="32"/>
          <w:lang w:val="en-US" w:eastAsia="zh-CN"/>
        </w:rPr>
        <w:t>二、起草依据</w:t>
      </w:r>
    </w:p>
    <w:p w14:paraId="0C108239">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（一）《中华人民共和国食品安全法》</w:t>
      </w:r>
    </w:p>
    <w:p w14:paraId="72BE02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（二）《中华人民共和国消防法》</w:t>
      </w:r>
    </w:p>
    <w:p w14:paraId="1164D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（三）《深圳经济特区市容和环境卫生管理条例》</w:t>
      </w:r>
    </w:p>
    <w:p w14:paraId="26C56D12">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Fonts w:hint="eastAsia" w:ascii="黑体" w:hAnsi="黑体" w:eastAsia="黑体" w:cs="黑体"/>
          <w:sz w:val="32"/>
          <w:szCs w:val="32"/>
          <w:lang w:val="en-US" w:eastAsia="zh-CN"/>
        </w:rPr>
        <w:t>三、主要内容</w:t>
      </w:r>
    </w:p>
    <w:p w14:paraId="2EBA92F8">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《办法》共四章二十三条，涵盖划定程序、管理机制、责任分工、监督评估等内容，核心条款如下：</w:t>
      </w:r>
    </w:p>
    <w:p w14:paraId="52443261">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 xml:space="preserve">1.科学划定程序。由社区工作站提出意向，经调研、评估、公示后报街道审定，确保选址避开主干道、学校、地铁口等敏感区域，符合消防、交通、环保等硬性要求。  </w:t>
      </w:r>
    </w:p>
    <w:p w14:paraId="06B6CCA8">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 xml:space="preserve">2.规范管理机制。明确街道统筹、社区实施、第三方公益性管理的责任体系，引入摊贩自治联盟，推动“法治+自治”协同；建立准入退出、业态管理、应急预案等制度，鼓励“一区一策”差异化发展。  </w:t>
      </w:r>
    </w:p>
    <w:p w14:paraId="323EBF22">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 xml:space="preserve">3.强化责任落实。城管、公安、消防、市场监管等部门依职责协同监管，明确摊贩主体责任，确保食品安全、消防安全等底线要求。  </w:t>
      </w:r>
    </w:p>
    <w:p w14:paraId="68A2B21A">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4.明确监督评估。建立定期评估机制，结合市民满意度、市容环境等指标动态调整管理措施。设置信息公开栏，畅通公众监督渠道，鼓励社会组织和居民参与共</w:t>
      </w:r>
      <w:bookmarkStart w:id="3" w:name="_GoBack"/>
      <w:bookmarkEnd w:id="3"/>
      <w:r>
        <w:rPr>
          <w:rStyle w:val="7"/>
          <w:rFonts w:hint="eastAsia"/>
          <w:b w:val="0"/>
          <w:i w:val="0"/>
          <w:kern w:val="2"/>
          <w:u w:val="none" w:color="auto"/>
          <w:lang w:val="en-US" w:eastAsia="zh-CN" w:bidi="ar-SA"/>
        </w:rPr>
        <w:t xml:space="preserve">治。  </w:t>
      </w:r>
    </w:p>
    <w:p w14:paraId="249F5CCC">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Style w:val="7"/>
          <w:rFonts w:hint="eastAsia"/>
          <w:b w:val="0"/>
          <w:i w:val="0"/>
          <w:kern w:val="2"/>
          <w:u w:val="none" w:color="auto"/>
          <w:lang w:val="en-US" w:eastAsia="zh-CN" w:bidi="ar-SA"/>
        </w:rPr>
        <w:t>5.负面清单管理。明确禁止转让摊位、噪声污染、占用公共设施等行为，对违规行为实行限期整改、清退或取缔措施。</w:t>
      </w:r>
    </w:p>
    <w:p w14:paraId="0A45E4F2">
      <w:pPr>
        <w:keepNext w:val="0"/>
        <w:keepLines w:val="0"/>
        <w:pageBreakBefore w:val="0"/>
        <w:widowControl w:val="0"/>
        <w:kinsoku/>
        <w:wordWrap/>
        <w:overflowPunct/>
        <w:topLinePunct w:val="0"/>
        <w:bidi w:val="0"/>
        <w:adjustRightInd/>
        <w:snapToGrid/>
        <w:spacing w:line="560" w:lineRule="exact"/>
        <w:ind w:firstLine="640" w:firstLineChars="200"/>
        <w:textAlignment w:val="auto"/>
        <w:rPr>
          <w:rStyle w:val="7"/>
          <w:rFonts w:hint="eastAsia"/>
          <w:b w:val="0"/>
          <w:i w:val="0"/>
          <w:kern w:val="2"/>
          <w:u w:val="none" w:color="auto"/>
          <w:lang w:val="en-US" w:eastAsia="zh-CN" w:bidi="ar-SA"/>
        </w:rPr>
      </w:pPr>
      <w:r>
        <w:rPr>
          <w:rFonts w:hint="eastAsia" w:ascii="黑体" w:hAnsi="黑体" w:eastAsia="黑体" w:cs="黑体"/>
          <w:sz w:val="32"/>
          <w:szCs w:val="32"/>
          <w:lang w:val="en-US" w:eastAsia="zh-CN"/>
        </w:rPr>
        <w:t>四、重要意义</w:t>
      </w:r>
      <w:r>
        <w:rPr>
          <w:rStyle w:val="7"/>
          <w:rFonts w:hint="eastAsia"/>
          <w:b w:val="0"/>
          <w:i w:val="0"/>
          <w:kern w:val="2"/>
          <w:u w:val="none" w:color="auto"/>
          <w:lang w:val="en-US" w:eastAsia="zh-CN" w:bidi="ar-SA"/>
        </w:rPr>
        <w:t xml:space="preserve">  </w:t>
      </w:r>
    </w:p>
    <w:p w14:paraId="1DDDA1EC">
      <w:pPr>
        <w:keepNext w:val="0"/>
        <w:keepLines w:val="0"/>
        <w:pageBreakBefore w:val="0"/>
        <w:widowControl w:val="0"/>
        <w:kinsoku/>
        <w:wordWrap/>
        <w:overflowPunct/>
        <w:topLinePunct w:val="0"/>
        <w:bidi w:val="0"/>
        <w:adjustRightInd/>
        <w:snapToGrid/>
        <w:spacing w:line="560" w:lineRule="exact"/>
        <w:ind w:firstLine="643" w:firstLineChars="200"/>
        <w:textAlignment w:val="auto"/>
        <w:rPr>
          <w:rStyle w:val="7"/>
          <w:rFonts w:hint="eastAsia"/>
          <w:b w:val="0"/>
          <w:i w:val="0"/>
          <w:color w:val="FF0000"/>
          <w:kern w:val="2"/>
          <w:u w:val="none" w:color="auto"/>
          <w:lang w:val="en-US" w:eastAsia="zh-CN" w:bidi="ar-SA"/>
        </w:rPr>
      </w:pPr>
      <w:r>
        <w:rPr>
          <w:rStyle w:val="7"/>
          <w:rFonts w:hint="eastAsia"/>
          <w:b/>
          <w:bCs/>
          <w:i w:val="0"/>
          <w:kern w:val="2"/>
          <w:u w:val="none" w:color="auto"/>
          <w:lang w:val="en-US" w:eastAsia="zh-CN" w:bidi="ar-SA"/>
        </w:rPr>
        <w:t>一是</w:t>
      </w:r>
      <w:r>
        <w:rPr>
          <w:rStyle w:val="7"/>
          <w:rFonts w:hint="eastAsia"/>
          <w:b w:val="0"/>
          <w:i w:val="0"/>
          <w:kern w:val="2"/>
          <w:u w:val="none" w:color="auto"/>
          <w:lang w:val="en-US" w:eastAsia="zh-CN" w:bidi="ar-SA"/>
        </w:rPr>
        <w:t>提升城市治理效能。通过疏堵结合、科技赋能，破解占道经营顽疾，实现市容秩序与民生需求的平衡；</w:t>
      </w:r>
      <w:r>
        <w:rPr>
          <w:rStyle w:val="7"/>
          <w:rFonts w:hint="eastAsia"/>
          <w:b/>
          <w:bCs/>
          <w:i w:val="0"/>
          <w:kern w:val="2"/>
          <w:u w:val="none" w:color="auto"/>
          <w:lang w:val="en-US" w:eastAsia="zh-CN" w:bidi="ar-SA"/>
        </w:rPr>
        <w:t>二是</w:t>
      </w:r>
      <w:r>
        <w:rPr>
          <w:rStyle w:val="7"/>
          <w:rFonts w:hint="eastAsia"/>
          <w:b w:val="0"/>
          <w:i w:val="0"/>
          <w:kern w:val="2"/>
          <w:u w:val="none" w:color="auto"/>
          <w:lang w:val="en-US" w:eastAsia="zh-CN" w:bidi="ar-SA"/>
        </w:rPr>
        <w:t>激发经济活力。规范经营场所为小微创业者提供合法平台，促进夜间经济、社区商业多元发展，助力消费升级；</w:t>
      </w:r>
      <w:r>
        <w:rPr>
          <w:rStyle w:val="7"/>
          <w:rFonts w:hint="eastAsia"/>
          <w:b/>
          <w:bCs/>
          <w:i w:val="0"/>
          <w:kern w:val="2"/>
          <w:u w:val="none" w:color="auto"/>
          <w:lang w:val="en-US" w:eastAsia="zh-CN" w:bidi="ar-SA"/>
        </w:rPr>
        <w:t>三是</w:t>
      </w:r>
      <w:r>
        <w:rPr>
          <w:rStyle w:val="7"/>
          <w:rFonts w:hint="eastAsia"/>
          <w:b w:val="0"/>
          <w:i w:val="0"/>
          <w:kern w:val="2"/>
          <w:u w:val="none" w:color="auto"/>
          <w:lang w:val="en-US" w:eastAsia="zh-CN" w:bidi="ar-SA"/>
        </w:rPr>
        <w:t>保障民生福祉。满足市民便利化、多样化生活需求，降低食品安全、消防隐患等风险，提升群众生活满意度，留住城市烟火气；</w:t>
      </w:r>
      <w:r>
        <w:rPr>
          <w:rStyle w:val="7"/>
          <w:rFonts w:hint="eastAsia"/>
          <w:b/>
          <w:bCs/>
          <w:i w:val="0"/>
          <w:kern w:val="2"/>
          <w:u w:val="none" w:color="auto"/>
          <w:lang w:val="en-US" w:eastAsia="zh-CN" w:bidi="ar-SA"/>
        </w:rPr>
        <w:t>四是</w:t>
      </w:r>
      <w:r>
        <w:rPr>
          <w:rStyle w:val="7"/>
          <w:rFonts w:hint="eastAsia"/>
          <w:b w:val="0"/>
          <w:i w:val="0"/>
          <w:kern w:val="2"/>
          <w:u w:val="none" w:color="auto"/>
          <w:lang w:val="en-US" w:eastAsia="zh-CN" w:bidi="ar-SA"/>
        </w:rPr>
        <w:t>创新治理模式。通过明确职责分工、规范划定程序、创新管理模式、强化社会监督，构建“政府引导、社区协同、摊贩自律、公众参与”的共建共治共享治理格局。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仿宋"/>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crosoft YaHei">
    <w:panose1 w:val="020B0503020204020204"/>
    <w:charset w:val="86"/>
    <w:family w:val="auto"/>
    <w:pitch w:val="default"/>
    <w:sig w:usb0="80000287" w:usb1="2ACF3C50"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D4D59"/>
    <w:rsid w:val="0E344760"/>
    <w:rsid w:val="11FD4D59"/>
    <w:rsid w:val="67EF75AA"/>
    <w:rsid w:val="77CD2953"/>
    <w:rsid w:val="77F1ADB7"/>
    <w:rsid w:val="78ED415E"/>
    <w:rsid w:val="7EFF332C"/>
    <w:rsid w:val="F76E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toc 2"/>
    <w:basedOn w:val="1"/>
    <w:next w:val="1"/>
    <w:unhideWhenUsed/>
    <w:qFormat/>
    <w:uiPriority w:val="39"/>
    <w:pPr>
      <w:ind w:left="420" w:leftChars="200"/>
    </w:pPr>
  </w:style>
  <w:style w:type="character" w:customStyle="1" w:styleId="7">
    <w:name w:val="fontstyle31"/>
    <w:basedOn w:val="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657</Words>
  <Characters>662</Characters>
  <Lines>0</Lines>
  <Paragraphs>0</Paragraphs>
  <TotalTime>0</TotalTime>
  <ScaleCrop>false</ScaleCrop>
  <LinksUpToDate>false</LinksUpToDate>
  <CharactersWithSpaces>665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2025-05-22T09:24:00Z</dcterms:created>
  <dc:creator>hp</dc:creator>
  <cp:lastModifiedBy>廖慧莉</cp:lastModifiedBy>
  <dcterms:modified xsi:type="dcterms:W3CDTF">2026-01-04T15:35:32Z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eyJoZGlkIjoiNjE4MjQyOGQxMjgyODBhM2EyZmRjNjViM2RkZjg4YzAiLCJ1c2VySWQiOiIyNDU2NzA5OTQifQ==</vt:lpwstr>
  </property>
  <property fmtid="{D5CDD505-2E9C-101B-9397-08002B2CF9AE}" pid="4" name="ICV">
    <vt:lpwstr>386BDD09943F40A984E3B2B37BAA0A66_12</vt:lpwstr>
  </property>
</Properties>
</file>