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eastAsia="zh-CN"/>
        </w:rPr>
        <w:t>峰荟花园项目不利因素告知书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1.小区架空层侧面为公交车站，可能会对住户造成噪音影响；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2.小区深阳一路长期违规停放汽车，影响电动车及行人出入；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3.小区东、南、西、东北方向约200米范围内有涉及五金注塑、机械加工等行业企业，可能产生噪声、废气等环境影响；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ascii="仿宋" w:hAnsi="仿宋" w:eastAsia="仿宋"/>
          <w:sz w:val="24"/>
          <w:szCs w:val="24"/>
        </w:rPr>
      </w:pPr>
      <w:r>
        <w:rPr>
          <w:rFonts w:hint="eastAsia" w:ascii="仿宋" w:hAnsi="仿宋" w:eastAsia="仿宋"/>
          <w:sz w:val="24"/>
          <w:szCs w:val="24"/>
          <w:lang w:eastAsia="zh-CN"/>
        </w:rPr>
        <w:t>4.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bookmarkStart w:id="0" w:name="_GoBack"/>
      <w:bookmarkEnd w:id="0"/>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D197F74"/>
    <w:rsid w:val="0EBA5FF9"/>
    <w:rsid w:val="0EC12F13"/>
    <w:rsid w:val="166A42F1"/>
    <w:rsid w:val="1CD65582"/>
    <w:rsid w:val="216E2F73"/>
    <w:rsid w:val="244B5397"/>
    <w:rsid w:val="28B2632D"/>
    <w:rsid w:val="2B426776"/>
    <w:rsid w:val="2B8B0DD1"/>
    <w:rsid w:val="31E6789E"/>
    <w:rsid w:val="39C7D032"/>
    <w:rsid w:val="3CAC55AF"/>
    <w:rsid w:val="4039272E"/>
    <w:rsid w:val="41666DB7"/>
    <w:rsid w:val="43277497"/>
    <w:rsid w:val="43414E4E"/>
    <w:rsid w:val="4CBD0EF6"/>
    <w:rsid w:val="4F656F0E"/>
    <w:rsid w:val="513175A0"/>
    <w:rsid w:val="57DFE100"/>
    <w:rsid w:val="592E0C48"/>
    <w:rsid w:val="5FFC50D5"/>
    <w:rsid w:val="6DDE7435"/>
    <w:rsid w:val="6F9DDBC8"/>
    <w:rsid w:val="7086221F"/>
    <w:rsid w:val="796F5D12"/>
    <w:rsid w:val="79DC8222"/>
    <w:rsid w:val="7B6F164C"/>
    <w:rsid w:val="7BFF0235"/>
    <w:rsid w:val="7F5530C4"/>
    <w:rsid w:val="7FFAD0BD"/>
    <w:rsid w:val="AE9D3648"/>
    <w:rsid w:val="BAFB8243"/>
    <w:rsid w:val="BD578C44"/>
    <w:rsid w:val="DAFEF0A9"/>
    <w:rsid w:val="EFEF9F8E"/>
    <w:rsid w:val="F3FFE902"/>
    <w:rsid w:val="F4FFF848"/>
    <w:rsid w:val="F5BFC017"/>
    <w:rsid w:val="FCFF2A24"/>
    <w:rsid w:val="FFAC474B"/>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220</Words>
  <Characters>227</Characters>
  <Lines>2</Lines>
  <Paragraphs>3</Paragraphs>
  <TotalTime>1</TotalTime>
  <ScaleCrop>false</ScaleCrop>
  <LinksUpToDate>false</LinksUpToDate>
  <CharactersWithSpaces>718</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2021-08-14T10:10:00Z</dcterms:created>
  <dc:creator>微软用户</dc:creator>
  <cp:lastModifiedBy>zjj-041</cp:lastModifiedBy>
  <cp:lastPrinted>2021-07-16T11:51:00Z</cp:lastPrinted>
  <dcterms:modified xsi:type="dcterms:W3CDTF">2025-12-29T10:23:12Z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2E9812A115A64B5EA7A60559429713A9_13</vt:lpwstr>
  </property>
  <property fmtid="{D5CDD505-2E9C-101B-9397-08002B2CF9AE}" pid="4" name="KSOTemplateDocerSaveRecord">
    <vt:lpwstr>eyJoZGlkIjoiZDA3MTc3MTgzOGQ0YTkwNzI1MzJhZGI1YWFhZmRlNzAiLCJ1c2VySWQiOiI1Nzg1MjQzMzcifQ==</vt:lpwstr>
  </property>
</Properties>
</file>