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55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附件1</w:t>
      </w:r>
    </w:p>
    <w:p w14:paraId="35B89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237D2A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光明区总工会2026-2027年度因工受伤人员探视服务项目工作需求</w:t>
      </w:r>
    </w:p>
    <w:p w14:paraId="600354D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社工实务服务</w:t>
      </w:r>
    </w:p>
    <w:tbl>
      <w:tblPr>
        <w:tblStyle w:val="4"/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909"/>
        <w:gridCol w:w="5570"/>
        <w:gridCol w:w="2041"/>
      </w:tblGrid>
      <w:tr w14:paraId="7C0A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127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对工伤</w:t>
            </w:r>
          </w:p>
          <w:p w14:paraId="4FF5D0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人员进行探视</w:t>
            </w:r>
          </w:p>
        </w:tc>
        <w:tc>
          <w:tcPr>
            <w:tcW w:w="9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549C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关爱服务</w:t>
            </w:r>
          </w:p>
        </w:tc>
        <w:tc>
          <w:tcPr>
            <w:tcW w:w="5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A84F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为工伤职工提供心理辅导、权益保护等关爱服务</w:t>
            </w:r>
          </w:p>
        </w:tc>
        <w:tc>
          <w:tcPr>
            <w:tcW w:w="20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30EC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不少于620人次</w:t>
            </w:r>
          </w:p>
        </w:tc>
      </w:tr>
      <w:tr w14:paraId="39E1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43B722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9EC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建档服务</w:t>
            </w:r>
          </w:p>
        </w:tc>
        <w:tc>
          <w:tcPr>
            <w:tcW w:w="5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0F7C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为工伤职工建立专项档案，1人1档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F1CB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不少于620份</w:t>
            </w:r>
          </w:p>
        </w:tc>
      </w:tr>
      <w:tr w14:paraId="253E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E58D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对工伤</w:t>
            </w:r>
          </w:p>
          <w:p w14:paraId="1E135C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人员进行慰问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2BBA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困难帮扶</w:t>
            </w:r>
          </w:p>
        </w:tc>
        <w:tc>
          <w:tcPr>
            <w:tcW w:w="5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D37E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为符合条件的工伤职工提供困难帮扶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0F3C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不少于320人次</w:t>
            </w:r>
          </w:p>
        </w:tc>
      </w:tr>
      <w:tr w14:paraId="24C0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C4F42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B55E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建档服务</w:t>
            </w:r>
          </w:p>
        </w:tc>
        <w:tc>
          <w:tcPr>
            <w:tcW w:w="5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F8EB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为困难帮扶职工建立慰问档案，1人1档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E4F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不少于320份</w:t>
            </w:r>
          </w:p>
        </w:tc>
      </w:tr>
    </w:tbl>
    <w:p w14:paraId="083605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二、日常服务与宣传</w:t>
      </w:r>
    </w:p>
    <w:p w14:paraId="3DF82C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为各级工会及职工提供工伤探视业务咨询、心理辅导、权益保护、困难帮扶等接访服务。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开展线上线下项目宣传，并在深圳工会、光明群团等公众号上发送工伤项目相关推文。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对工作期间发现的符合工会法律援助的工伤职工，引导对接工会法律援助服务。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每月底提交1份当月工伤职工信息汇总表，便于了解、发现工伤事故高发企业，开展相应职工权益维护工作。五是在服务周期内开展康复病友、工伤病友联谊活动。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做好日常协助工作。根据工作需要，配合开展有关临时性、紧急性工作，如配合市总工会相关工作，协助工会开展大型活动等。</w:t>
      </w:r>
    </w:p>
    <w:p w14:paraId="0E8346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三、工伤业务数据整理</w:t>
      </w:r>
    </w:p>
    <w:p w14:paraId="67544E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信息数据汇总，每周、每月汇总全区工伤探视与慰问数据，上报区总工会业务负责人。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工伤业务工作总结，结合工伤业务工作情况，按时提供周报、月报、年中报、年终报。全年提供典型案例不少于4个。</w:t>
      </w:r>
    </w:p>
    <w:p w14:paraId="559EC8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64C5BC4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53481"/>
    <w:multiLevelType w:val="singleLevel"/>
    <w:tmpl w:val="EF7534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5FDD43"/>
    <w:rsid w:val="5E4FC292"/>
    <w:rsid w:val="773E0B4C"/>
    <w:rsid w:val="9F5FD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2025-07-15T01:50:00Z</dcterms:created>
  <dc:creator>WPS_1725698236</dc:creator>
  <cp:lastModifiedBy>Gh</cp:lastModifiedBy>
  <dcterms:modified xsi:type="dcterms:W3CDTF">2026-07-03T11:17:41Z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DCD2AE07C3E11EA074627468303D53C4</vt:lpwstr>
  </property>
</Properties>
</file>