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0" w:after="0" w:line="560" w:lineRule="exact"/>
        <w:ind w:left="0" w:right="0" w:firstLine="0" w:firstLineChars="0"/>
        <w:jc w:val="center"/>
        <w:textAlignment w:val="baseline"/>
        <w:outlineLvl w:val="0"/>
        <w:rPr>
          <w:rFonts w:hint="default" w:ascii="Times New Roman" w:hAnsi="Times New Roman" w:eastAsia="方正小标宋简体" w:cs="Times New Roman"/>
          <w:color w:val="auto"/>
          <w:spacing w:val="-1"/>
          <w:sz w:val="44"/>
          <w:szCs w:val="44"/>
          <w:highlight w:val="none"/>
          <w:lang w:val="en-US" w:eastAsia="zh-CN"/>
        </w:rPr>
      </w:pPr>
      <w:bookmarkStart w:id="0" w:name="_Toc22452"/>
      <w:bookmarkStart w:id="1" w:name="_Toc21861"/>
      <w:r>
        <w:rPr>
          <w:rFonts w:hint="default" w:ascii="Times New Roman" w:hAnsi="Times New Roman" w:eastAsia="方正小标宋简体" w:cs="Times New Roman"/>
          <w:color w:val="auto"/>
          <w:spacing w:val="-1"/>
          <w:sz w:val="44"/>
          <w:szCs w:val="44"/>
          <w:highlight w:val="none"/>
          <w:lang w:val="en-US" w:eastAsia="zh-CN"/>
        </w:rPr>
        <w:t>光明区关于促进体育产业</w:t>
      </w:r>
      <w:r>
        <w:rPr>
          <w:rFonts w:hint="eastAsia" w:eastAsia="方正小标宋简体" w:cs="Times New Roman"/>
          <w:color w:val="auto"/>
          <w:spacing w:val="-1"/>
          <w:sz w:val="44"/>
          <w:szCs w:val="44"/>
          <w:highlight w:val="none"/>
          <w:lang w:val="en-US" w:eastAsia="zh-CN"/>
        </w:rPr>
        <w:t>高质量</w:t>
      </w:r>
      <w:r>
        <w:rPr>
          <w:rFonts w:hint="default" w:ascii="Times New Roman" w:hAnsi="Times New Roman" w:eastAsia="方正小标宋简体" w:cs="Times New Roman"/>
          <w:color w:val="auto"/>
          <w:spacing w:val="-1"/>
          <w:sz w:val="44"/>
          <w:szCs w:val="44"/>
          <w:highlight w:val="none"/>
          <w:lang w:val="en-US" w:eastAsia="zh-CN"/>
        </w:rPr>
        <w:t>发展</w:t>
      </w:r>
    </w:p>
    <w:p>
      <w:pPr>
        <w:keepNext w:val="0"/>
        <w:keepLines w:val="0"/>
        <w:pageBreakBefore w:val="0"/>
        <w:widowControl/>
        <w:kinsoku w:val="0"/>
        <w:wordWrap/>
        <w:overflowPunct/>
        <w:topLinePunct w:val="0"/>
        <w:autoSpaceDE w:val="0"/>
        <w:autoSpaceDN w:val="0"/>
        <w:bidi w:val="0"/>
        <w:adjustRightInd w:val="0"/>
        <w:snapToGrid w:val="0"/>
        <w:spacing w:before="0" w:after="0" w:line="560" w:lineRule="exact"/>
        <w:ind w:left="0" w:right="0" w:firstLine="0" w:firstLineChars="0"/>
        <w:jc w:val="center"/>
        <w:textAlignment w:val="baseline"/>
        <w:outlineLvl w:val="0"/>
        <w:rPr>
          <w:rFonts w:hint="eastAsia"/>
          <w:color w:val="auto"/>
          <w:lang w:val="en-US" w:eastAsia="zh-CN"/>
        </w:rPr>
      </w:pPr>
      <w:r>
        <w:rPr>
          <w:rFonts w:hint="default" w:ascii="Times New Roman" w:hAnsi="Times New Roman" w:eastAsia="方正小标宋简体" w:cs="Times New Roman"/>
          <w:color w:val="auto"/>
          <w:spacing w:val="-1"/>
          <w:sz w:val="44"/>
          <w:szCs w:val="44"/>
          <w:highlight w:val="none"/>
          <w:lang w:val="en-US" w:eastAsia="zh-CN"/>
        </w:rPr>
        <w:t>的若干措施</w:t>
      </w:r>
      <w:bookmarkEnd w:id="0"/>
      <w:bookmarkEnd w:id="1"/>
    </w:p>
    <w:p>
      <w:pPr>
        <w:keepNext w:val="0"/>
        <w:keepLines w:val="0"/>
        <w:pageBreakBefore w:val="0"/>
        <w:widowControl w:val="0"/>
        <w:kinsoku w:val="0"/>
        <w:wordWrap/>
        <w:overflowPunct/>
        <w:topLinePunct w:val="0"/>
        <w:autoSpaceDE w:val="0"/>
        <w:autoSpaceDN w:val="0"/>
        <w:bidi w:val="0"/>
        <w:adjustRightInd w:val="0"/>
        <w:snapToGrid w:val="0"/>
        <w:spacing w:beforeLines="0" w:afterLines="0" w:line="560" w:lineRule="exact"/>
        <w:ind w:firstLine="0" w:firstLineChars="0"/>
        <w:jc w:val="center"/>
        <w:textAlignment w:val="baseline"/>
        <w:rPr>
          <w:rFonts w:hint="default" w:ascii="Times New Roman" w:hAnsi="Times New Roman" w:eastAsia="仿宋_GB2312" w:cs="Times New Roman"/>
          <w:snapToGrid w:val="0"/>
          <w:color w:val="auto"/>
          <w:kern w:val="0"/>
          <w:sz w:val="32"/>
          <w:szCs w:val="32"/>
          <w:highlight w:val="none"/>
          <w:lang w:val="en-US" w:eastAsia="zh-CN"/>
        </w:rPr>
      </w:pPr>
      <w:r>
        <w:rPr>
          <w:rFonts w:hint="default" w:ascii="Times New Roman" w:hAnsi="Times New Roman" w:eastAsia="仿宋_GB2312" w:cs="Times New Roman"/>
          <w:snapToGrid w:val="0"/>
          <w:color w:val="auto"/>
          <w:kern w:val="0"/>
          <w:sz w:val="32"/>
          <w:szCs w:val="32"/>
          <w:highlight w:val="none"/>
          <w:lang w:val="en-US" w:eastAsia="zh-CN"/>
        </w:rPr>
        <w:t>（</w:t>
      </w:r>
      <w:r>
        <w:rPr>
          <w:rFonts w:hint="eastAsia" w:ascii="Times New Roman" w:hAnsi="Times New Roman" w:eastAsia="仿宋_GB2312" w:cs="Times New Roman"/>
          <w:snapToGrid w:val="0"/>
          <w:color w:val="auto"/>
          <w:kern w:val="0"/>
          <w:sz w:val="32"/>
          <w:szCs w:val="32"/>
          <w:highlight w:val="none"/>
          <w:lang w:val="en-US" w:eastAsia="zh-CN"/>
        </w:rPr>
        <w:t>征求意见稿</w:t>
      </w:r>
      <w:r>
        <w:rPr>
          <w:rFonts w:hint="default" w:ascii="Times New Roman" w:hAnsi="Times New Roman" w:eastAsia="仿宋_GB2312" w:cs="Times New Roman"/>
          <w:snapToGrid w:val="0"/>
          <w:color w:val="auto"/>
          <w:kern w:val="0"/>
          <w:sz w:val="32"/>
          <w:szCs w:val="32"/>
          <w:highlight w:val="none"/>
          <w:lang w:val="en-US" w:eastAsia="zh-CN"/>
        </w:rPr>
        <w:t>）</w:t>
      </w:r>
    </w:p>
    <w:p>
      <w:pPr>
        <w:pageBreakBefore w:val="0"/>
        <w:wordWrap/>
        <w:overflowPunct/>
        <w:topLinePunct w:val="0"/>
        <w:autoSpaceDE w:val="0"/>
        <w:autoSpaceDN w:val="0"/>
        <w:bidi w:val="0"/>
        <w:rPr>
          <w:rFonts w:hint="eastAsia" w:ascii="仿宋_GB2312" w:hAnsi="仿宋_GB2312" w:eastAsia="仿宋_GB2312" w:cs="仿宋_GB2312"/>
          <w:b/>
          <w:bCs/>
          <w:snapToGrid w:val="0"/>
          <w:color w:val="auto"/>
          <w:kern w:val="0"/>
          <w:sz w:val="32"/>
          <w:szCs w:val="32"/>
          <w:highlight w:val="none"/>
        </w:rPr>
      </w:pPr>
    </w:p>
    <w:p>
      <w:pPr>
        <w:pageBreakBefore w:val="0"/>
        <w:wordWrap/>
        <w:overflowPunct/>
        <w:topLinePunct w:val="0"/>
        <w:autoSpaceDE w:val="0"/>
        <w:autoSpaceDN w:val="0"/>
        <w:bidi w:val="0"/>
        <w:rPr>
          <w:rFonts w:hint="default" w:ascii="Times New Roman" w:hAnsi="Times New Roman" w:eastAsia="仿宋_GB2312" w:cs="Times New Roman"/>
          <w:color w:val="auto"/>
          <w:lang w:eastAsia="zh-CN"/>
        </w:rPr>
      </w:pPr>
      <w:r>
        <w:rPr>
          <w:rFonts w:hint="eastAsia" w:ascii="仿宋_GB2312" w:hAnsi="仿宋_GB2312" w:eastAsia="仿宋_GB2312" w:cs="仿宋_GB2312"/>
          <w:snapToGrid w:val="0"/>
          <w:color w:val="auto"/>
          <w:kern w:val="0"/>
          <w:sz w:val="32"/>
          <w:szCs w:val="32"/>
          <w:highlight w:val="none"/>
        </w:rPr>
        <w:t>为贯彻落实《国务院办公厅关于释放体育消费潜力进一步推进体育产业高质量发展的意见》《中共广东省委、广东省人民政府关于扎实推动体育高质量发展建设高水平体育强省的意见》《深圳市推动体育产业高质量发展的若干措施》</w:t>
      </w:r>
      <w:r>
        <w:rPr>
          <w:rFonts w:hint="eastAsia" w:ascii="仿宋_GB2312" w:hAnsi="仿宋_GB2312" w:eastAsia="仿宋_GB2312" w:cs="仿宋_GB2312"/>
          <w:snapToGrid w:val="0"/>
          <w:color w:val="auto"/>
          <w:kern w:val="0"/>
          <w:sz w:val="32"/>
          <w:szCs w:val="32"/>
          <w:highlight w:val="none"/>
          <w:lang w:val="en-US" w:eastAsia="zh-CN"/>
        </w:rPr>
        <w:t>《光明区经济发展专项资金管理办法》</w:t>
      </w:r>
      <w:r>
        <w:rPr>
          <w:rFonts w:hint="eastAsia" w:ascii="仿宋_GB2312" w:hAnsi="仿宋_GB2312" w:eastAsia="仿宋_GB2312" w:cs="仿宋_GB2312"/>
          <w:snapToGrid w:val="0"/>
          <w:color w:val="auto"/>
          <w:kern w:val="0"/>
          <w:sz w:val="32"/>
          <w:szCs w:val="32"/>
          <w:highlight w:val="none"/>
        </w:rPr>
        <w:t>等文件精神，</w:t>
      </w:r>
      <w:r>
        <w:rPr>
          <w:rFonts w:hint="eastAsia" w:cs="Times New Roman"/>
          <w:color w:val="auto"/>
          <w:sz w:val="32"/>
          <w:szCs w:val="32"/>
          <w:lang w:eastAsia="zh-CN"/>
        </w:rPr>
        <w:t>聚焦推动赛事经济发展、体育健身休闲消费提质扩容，</w:t>
      </w:r>
      <w:r>
        <w:rPr>
          <w:rFonts w:hint="eastAsia" w:cs="Times New Roman"/>
          <w:color w:val="auto"/>
          <w:lang w:val="en-US" w:eastAsia="zh-CN"/>
        </w:rPr>
        <w:t>促进光明区</w:t>
      </w:r>
      <w:r>
        <w:rPr>
          <w:rFonts w:hint="default" w:ascii="Times New Roman" w:hAnsi="Times New Roman" w:cs="Times New Roman"/>
          <w:color w:val="auto"/>
          <w:lang w:val="en-US" w:eastAsia="zh-CN"/>
        </w:rPr>
        <w:t>体育</w:t>
      </w:r>
      <w:r>
        <w:rPr>
          <w:rFonts w:hint="default" w:ascii="Times New Roman" w:hAnsi="Times New Roman" w:cs="Times New Roman"/>
          <w:color w:val="auto"/>
        </w:rPr>
        <w:t>产业高质量发展</w:t>
      </w:r>
      <w:r>
        <w:rPr>
          <w:rFonts w:hint="eastAsia" w:cs="Times New Roman"/>
          <w:color w:val="auto"/>
          <w:lang w:eastAsia="zh-CN"/>
        </w:rPr>
        <w:t>，</w:t>
      </w:r>
      <w:r>
        <w:rPr>
          <w:rFonts w:hint="default" w:cs="Times New Roman"/>
          <w:color w:val="auto"/>
          <w:sz w:val="32"/>
          <w:szCs w:val="32"/>
          <w:lang w:eastAsia="zh-CN"/>
        </w:rPr>
        <w:t>制定本措施。</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snapToGrid w:val="0"/>
          <w:color w:val="auto"/>
          <w:kern w:val="0"/>
          <w:sz w:val="32"/>
          <w:szCs w:val="21"/>
          <w:highlight w:val="none"/>
          <w:lang w:val="en-US" w:eastAsia="zh-CN"/>
        </w:rPr>
      </w:pPr>
      <w:r>
        <w:rPr>
          <w:rFonts w:hint="eastAsia" w:ascii="黑体" w:hAnsi="黑体" w:eastAsia="黑体" w:cs="黑体"/>
          <w:snapToGrid w:val="0"/>
          <w:color w:val="auto"/>
          <w:kern w:val="0"/>
          <w:sz w:val="32"/>
          <w:szCs w:val="21"/>
          <w:highlight w:val="none"/>
          <w:lang w:val="en-US" w:eastAsia="zh-CN"/>
        </w:rPr>
        <w:t>一、着力发展体育赛事经济</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b w:val="0"/>
          <w:bCs w:val="0"/>
          <w:color w:val="auto"/>
          <w:lang w:val="en-US" w:eastAsia="zh-CN"/>
        </w:rPr>
      </w:pPr>
      <w:r>
        <w:rPr>
          <w:rFonts w:hint="eastAsia" w:ascii="仿宋_GB2312" w:hAnsi="仿宋_GB2312" w:eastAsia="仿宋_GB2312" w:cs="仿宋_GB2312"/>
          <w:b w:val="0"/>
          <w:bCs w:val="0"/>
          <w:color w:val="auto"/>
          <w:lang w:val="en-US" w:eastAsia="zh-CN"/>
        </w:rPr>
        <w:t>（</w:t>
      </w:r>
      <w:r>
        <w:rPr>
          <w:rFonts w:hint="eastAsia" w:ascii="仿宋_GB2312" w:hAnsi="仿宋_GB2312" w:cs="仿宋_GB2312"/>
          <w:b w:val="0"/>
          <w:bCs w:val="0"/>
          <w:color w:val="auto"/>
          <w:lang w:val="en-US" w:eastAsia="zh-CN"/>
        </w:rPr>
        <w:t>一</w:t>
      </w:r>
      <w:r>
        <w:rPr>
          <w:rFonts w:hint="eastAsia" w:ascii="仿宋_GB2312" w:hAnsi="仿宋_GB2312" w:eastAsia="仿宋_GB2312" w:cs="仿宋_GB2312"/>
          <w:b w:val="0"/>
          <w:bCs w:val="0"/>
          <w:color w:val="auto"/>
          <w:lang w:val="en-US" w:eastAsia="zh-CN"/>
        </w:rPr>
        <w:t>）</w:t>
      </w:r>
      <w:r>
        <w:rPr>
          <w:rFonts w:hint="default" w:ascii="Times New Roman" w:hAnsi="Times New Roman" w:cs="Times New Roman"/>
          <w:color w:val="auto"/>
          <w:lang w:val="en-US" w:eastAsia="zh-CN"/>
        </w:rPr>
        <w:t>支持举办重大体育赛事</w:t>
      </w:r>
      <w:r>
        <w:rPr>
          <w:rFonts w:hint="default" w:ascii="Times New Roman" w:hAnsi="Times New Roman" w:eastAsia="仿宋_GB2312" w:cs="Times New Roman"/>
          <w:b w:val="0"/>
          <w:bCs w:val="0"/>
          <w:color w:val="auto"/>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default" w:ascii="Times New Roman" w:hAnsi="Times New Roman" w:cs="Times New Roman"/>
          <w:b w:val="0"/>
          <w:bCs w:val="0"/>
          <w:color w:val="auto"/>
          <w:highlight w:val="none"/>
          <w:lang w:val="en-US" w:eastAsia="zh-CN"/>
        </w:rPr>
      </w:pPr>
      <w:r>
        <w:rPr>
          <w:rFonts w:hint="default" w:ascii="Times New Roman" w:hAnsi="Times New Roman" w:cs="Times New Roman"/>
          <w:color w:val="auto"/>
          <w:highlight w:val="none"/>
          <w:lang w:val="en-US" w:eastAsia="zh-CN"/>
        </w:rPr>
        <w:t>对重点鼓励发展的运动项目实施分类引导、精准扶持。其中，</w:t>
      </w:r>
      <w:r>
        <w:rPr>
          <w:rFonts w:hint="default" w:ascii="Times New Roman" w:hAnsi="Times New Roman" w:eastAsia="仿宋_GB2312" w:cs="Times New Roman"/>
          <w:color w:val="auto"/>
          <w:sz w:val="32"/>
          <w:szCs w:val="32"/>
          <w:highlight w:val="none"/>
          <w:lang w:val="en-US" w:eastAsia="zh-CN"/>
        </w:rPr>
        <w:t>足球、</w:t>
      </w:r>
      <w:r>
        <w:rPr>
          <w:rFonts w:hint="default" w:ascii="Times New Roman" w:hAnsi="Times New Roman" w:cs="Times New Roman"/>
          <w:color w:val="auto"/>
          <w:sz w:val="32"/>
          <w:szCs w:val="32"/>
          <w:highlight w:val="none"/>
          <w:lang w:val="en-US" w:eastAsia="zh-CN"/>
        </w:rPr>
        <w:t>自行车、马术</w:t>
      </w:r>
      <w:r>
        <w:rPr>
          <w:rFonts w:hint="eastAsia" w:cs="Times New Roman"/>
          <w:color w:val="auto"/>
          <w:sz w:val="32"/>
          <w:szCs w:val="32"/>
          <w:highlight w:val="none"/>
          <w:lang w:val="en-US" w:eastAsia="zh-CN"/>
        </w:rPr>
        <w:t>为一类扶持项目；</w:t>
      </w:r>
      <w:r>
        <w:rPr>
          <w:rFonts w:hint="default" w:ascii="Times New Roman" w:hAnsi="Times New Roman" w:eastAsia="仿宋_GB2312" w:cs="Times New Roman"/>
          <w:color w:val="auto"/>
          <w:sz w:val="32"/>
          <w:szCs w:val="32"/>
          <w:highlight w:val="none"/>
          <w:lang w:val="en-US" w:eastAsia="zh-CN"/>
        </w:rPr>
        <w:t>篮球</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网球、</w:t>
      </w:r>
      <w:r>
        <w:rPr>
          <w:rFonts w:hint="default" w:ascii="Times New Roman" w:hAnsi="Times New Roman" w:cs="Times New Roman"/>
          <w:color w:val="auto"/>
          <w:sz w:val="32"/>
          <w:szCs w:val="32"/>
          <w:highlight w:val="none"/>
          <w:lang w:val="en-US" w:eastAsia="zh-CN"/>
        </w:rPr>
        <w:t>棋类为</w:t>
      </w:r>
      <w:r>
        <w:rPr>
          <w:rFonts w:hint="eastAsia"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类扶持项目</w:t>
      </w:r>
      <w:r>
        <w:rPr>
          <w:rFonts w:hint="default" w:ascii="Times New Roman" w:hAnsi="Times New Roman" w:cs="Times New Roman"/>
          <w:color w:val="auto"/>
          <w:highlight w:val="none"/>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b w:val="0"/>
          <w:bCs w:val="0"/>
          <w:color w:val="auto"/>
          <w:lang w:val="en-US" w:eastAsia="zh-CN"/>
        </w:rPr>
      </w:pPr>
      <w:r>
        <w:rPr>
          <w:rFonts w:hint="default" w:ascii="Times New Roman" w:hAnsi="Times New Roman" w:cs="Times New Roman"/>
          <w:b w:val="0"/>
          <w:bCs w:val="0"/>
          <w:color w:val="auto"/>
          <w:highlight w:val="none"/>
          <w:lang w:val="en-US" w:eastAsia="zh-CN"/>
        </w:rPr>
        <w:t>支持</w:t>
      </w:r>
      <w:r>
        <w:rPr>
          <w:rFonts w:hint="default" w:ascii="Times New Roman" w:hAnsi="Times New Roman" w:eastAsia="仿宋_GB2312" w:cs="Times New Roman"/>
          <w:b w:val="0"/>
          <w:bCs w:val="0"/>
          <w:color w:val="auto"/>
          <w:highlight w:val="none"/>
          <w:lang w:val="en-US" w:eastAsia="zh-CN"/>
        </w:rPr>
        <w:t>在光明区举办国际性高水平单项体育赛事</w:t>
      </w:r>
      <w:r>
        <w:rPr>
          <w:rFonts w:hint="eastAsia" w:ascii="Times New Roman" w:hAnsi="Times New Roman" w:eastAsia="仿宋_GB2312" w:cs="Times New Roman"/>
          <w:b w:val="0"/>
          <w:bCs w:val="0"/>
          <w:color w:val="auto"/>
          <w:highlight w:val="none"/>
          <w:lang w:val="en-US" w:eastAsia="zh-CN"/>
        </w:rPr>
        <w:t>（需取得国际级体育联合会或单项体育协会等赛事授权机构的赛事授权确认）</w:t>
      </w:r>
      <w:r>
        <w:rPr>
          <w:rFonts w:hint="default" w:ascii="Times New Roman" w:hAnsi="Times New Roman" w:eastAsia="仿宋_GB2312" w:cs="Times New Roman"/>
          <w:b w:val="0"/>
          <w:bCs w:val="0"/>
          <w:color w:val="auto"/>
          <w:highlight w:val="none"/>
          <w:lang w:val="en-US" w:eastAsia="zh-CN"/>
        </w:rPr>
        <w:t>，</w:t>
      </w:r>
      <w:r>
        <w:rPr>
          <w:rFonts w:hint="default" w:ascii="仿宋_GB2312" w:hAnsi="仿宋_GB2312" w:cs="仿宋_GB2312"/>
          <w:b w:val="0"/>
          <w:bCs w:val="0"/>
          <w:color w:val="auto"/>
          <w:lang w:val="en" w:eastAsia="zh-CN"/>
        </w:rPr>
        <w:t>按</w:t>
      </w:r>
      <w:r>
        <w:rPr>
          <w:rFonts w:hint="eastAsia" w:ascii="仿宋_GB2312" w:hAnsi="仿宋_GB2312" w:cs="仿宋_GB2312"/>
          <w:b w:val="0"/>
          <w:bCs w:val="0"/>
          <w:color w:val="auto"/>
          <w:lang w:val="en-US" w:eastAsia="zh-CN"/>
        </w:rPr>
        <w:t>实际发生的</w:t>
      </w:r>
      <w:r>
        <w:rPr>
          <w:rFonts w:hint="default" w:ascii="仿宋_GB2312" w:hAnsi="仿宋_GB2312" w:eastAsia="仿宋_GB2312" w:cs="仿宋_GB2312"/>
          <w:b w:val="0"/>
          <w:bCs w:val="0"/>
          <w:color w:val="auto"/>
          <w:lang w:val="en-US" w:eastAsia="zh-CN"/>
        </w:rPr>
        <w:t>50%分别给予一类、二类项目最高</w:t>
      </w:r>
      <w:r>
        <w:rPr>
          <w:rFonts w:hint="eastAsia" w:ascii="仿宋_GB2312" w:hAnsi="仿宋_GB2312" w:cs="仿宋_GB2312"/>
          <w:b w:val="0"/>
          <w:bCs w:val="0"/>
          <w:color w:val="auto"/>
          <w:lang w:val="en-US" w:eastAsia="zh-CN"/>
        </w:rPr>
        <w:t>8</w:t>
      </w:r>
      <w:r>
        <w:rPr>
          <w:rFonts w:hint="default" w:ascii="仿宋_GB2312" w:hAnsi="仿宋_GB2312" w:eastAsia="仿宋_GB2312" w:cs="仿宋_GB2312"/>
          <w:b w:val="0"/>
          <w:bCs w:val="0"/>
          <w:color w:val="auto"/>
          <w:lang w:val="en-US" w:eastAsia="zh-CN"/>
        </w:rPr>
        <w:t>00万元、</w:t>
      </w:r>
      <w:r>
        <w:rPr>
          <w:rFonts w:hint="eastAsia" w:ascii="仿宋_GB2312" w:hAnsi="仿宋_GB2312" w:cs="仿宋_GB2312"/>
          <w:b w:val="0"/>
          <w:bCs w:val="0"/>
          <w:color w:val="auto"/>
          <w:lang w:val="en-US" w:eastAsia="zh-CN"/>
        </w:rPr>
        <w:t>5</w:t>
      </w:r>
      <w:r>
        <w:rPr>
          <w:rFonts w:hint="default" w:ascii="仿宋_GB2312" w:hAnsi="仿宋_GB2312" w:eastAsia="仿宋_GB2312" w:cs="仿宋_GB2312"/>
          <w:b w:val="0"/>
          <w:bCs w:val="0"/>
          <w:color w:val="auto"/>
          <w:lang w:val="en-US" w:eastAsia="zh-CN"/>
        </w:rPr>
        <w:t>00万</w:t>
      </w:r>
      <w:r>
        <w:rPr>
          <w:rFonts w:hint="eastAsia" w:ascii="仿宋_GB2312" w:hAnsi="仿宋_GB2312" w:cs="仿宋_GB2312"/>
          <w:b w:val="0"/>
          <w:bCs w:val="0"/>
          <w:color w:val="auto"/>
          <w:lang w:val="en-US" w:eastAsia="zh-CN"/>
        </w:rPr>
        <w:t>元办赛</w:t>
      </w:r>
      <w:r>
        <w:rPr>
          <w:rFonts w:hint="default" w:ascii="仿宋_GB2312" w:hAnsi="仿宋_GB2312" w:eastAsia="仿宋_GB2312" w:cs="仿宋_GB2312"/>
          <w:b w:val="0"/>
          <w:bCs w:val="0"/>
          <w:color w:val="auto"/>
          <w:lang w:val="en-US" w:eastAsia="zh-CN"/>
        </w:rPr>
        <w:t>资助</w:t>
      </w:r>
      <w:r>
        <w:rPr>
          <w:rFonts w:hint="eastAsia" w:ascii="仿宋_GB2312" w:hAnsi="仿宋_GB2312" w:cs="仿宋_GB2312"/>
          <w:b w:val="0"/>
          <w:bCs w:val="0"/>
          <w:color w:val="auto"/>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b w:val="0"/>
          <w:bCs w:val="0"/>
          <w:color w:val="auto"/>
          <w:lang w:val="en-US" w:eastAsia="zh-CN"/>
        </w:rPr>
      </w:pPr>
      <w:r>
        <w:rPr>
          <w:rFonts w:hint="default" w:ascii="仿宋_GB2312" w:hAnsi="仿宋_GB2312" w:eastAsia="仿宋_GB2312" w:cs="仿宋_GB2312"/>
          <w:b w:val="0"/>
          <w:bCs w:val="0"/>
          <w:color w:val="auto"/>
          <w:lang w:val="en-US" w:eastAsia="zh-CN"/>
        </w:rPr>
        <w:t>支持在光明区举办的全国性高水平单项体育赛事，</w:t>
      </w:r>
      <w:r>
        <w:rPr>
          <w:rFonts w:hint="default" w:ascii="仿宋_GB2312" w:hAnsi="仿宋_GB2312" w:cs="仿宋_GB2312"/>
          <w:b w:val="0"/>
          <w:bCs w:val="0"/>
          <w:color w:val="auto"/>
          <w:lang w:val="en" w:eastAsia="zh-CN"/>
        </w:rPr>
        <w:t>按</w:t>
      </w:r>
      <w:r>
        <w:rPr>
          <w:rFonts w:hint="eastAsia" w:ascii="仿宋_GB2312" w:hAnsi="仿宋_GB2312" w:cs="仿宋_GB2312"/>
          <w:b w:val="0"/>
          <w:bCs w:val="0"/>
          <w:color w:val="auto"/>
          <w:lang w:val="en-US" w:eastAsia="zh-CN"/>
        </w:rPr>
        <w:t>实际发生的</w:t>
      </w:r>
      <w:r>
        <w:rPr>
          <w:rFonts w:hint="default" w:ascii="仿宋_GB2312" w:hAnsi="仿宋_GB2312" w:eastAsia="仿宋_GB2312" w:cs="仿宋_GB2312"/>
          <w:b w:val="0"/>
          <w:bCs w:val="0"/>
          <w:color w:val="auto"/>
          <w:lang w:val="en-US" w:eastAsia="zh-CN"/>
        </w:rPr>
        <w:t>50%分别给予一类、二类项目最高</w:t>
      </w:r>
      <w:r>
        <w:rPr>
          <w:rFonts w:hint="eastAsia" w:ascii="仿宋_GB2312" w:hAnsi="仿宋_GB2312" w:cs="仿宋_GB2312"/>
          <w:b w:val="0"/>
          <w:bCs w:val="0"/>
          <w:color w:val="auto"/>
          <w:lang w:val="en-US" w:eastAsia="zh-CN"/>
        </w:rPr>
        <w:t>5</w:t>
      </w:r>
      <w:r>
        <w:rPr>
          <w:rFonts w:hint="default" w:ascii="仿宋_GB2312" w:hAnsi="仿宋_GB2312" w:eastAsia="仿宋_GB2312" w:cs="仿宋_GB2312"/>
          <w:b w:val="0"/>
          <w:bCs w:val="0"/>
          <w:color w:val="auto"/>
          <w:lang w:val="en-US" w:eastAsia="zh-CN"/>
        </w:rPr>
        <w:t>00万元、</w:t>
      </w:r>
      <w:r>
        <w:rPr>
          <w:rFonts w:hint="eastAsia" w:ascii="仿宋_GB2312" w:hAnsi="仿宋_GB2312" w:cs="仿宋_GB2312"/>
          <w:b w:val="0"/>
          <w:bCs w:val="0"/>
          <w:color w:val="auto"/>
          <w:lang w:val="en-US" w:eastAsia="zh-CN"/>
        </w:rPr>
        <w:t>3</w:t>
      </w:r>
      <w:r>
        <w:rPr>
          <w:rFonts w:hint="default" w:ascii="仿宋_GB2312" w:hAnsi="仿宋_GB2312" w:eastAsia="仿宋_GB2312" w:cs="仿宋_GB2312"/>
          <w:b w:val="0"/>
          <w:bCs w:val="0"/>
          <w:color w:val="auto"/>
          <w:lang w:val="en-US" w:eastAsia="zh-CN"/>
        </w:rPr>
        <w:t>00万元</w:t>
      </w:r>
      <w:r>
        <w:rPr>
          <w:rFonts w:hint="eastAsia" w:ascii="仿宋_GB2312" w:hAnsi="仿宋_GB2312" w:cs="仿宋_GB2312"/>
          <w:b w:val="0"/>
          <w:bCs w:val="0"/>
          <w:color w:val="auto"/>
          <w:lang w:val="en-US" w:eastAsia="zh-CN"/>
        </w:rPr>
        <w:t>办赛</w:t>
      </w:r>
      <w:r>
        <w:rPr>
          <w:rFonts w:hint="default" w:ascii="仿宋_GB2312" w:hAnsi="仿宋_GB2312" w:eastAsia="仿宋_GB2312" w:cs="仿宋_GB2312"/>
          <w:b w:val="0"/>
          <w:bCs w:val="0"/>
          <w:color w:val="auto"/>
          <w:lang w:val="en-US" w:eastAsia="zh-CN"/>
        </w:rPr>
        <w:t>资助。</w:t>
      </w:r>
    </w:p>
    <w:p>
      <w:pPr>
        <w:pStyle w:val="4"/>
        <w:rPr>
          <w:rFonts w:hint="default"/>
          <w:lang w:val="en-US" w:eastAsia="zh-CN"/>
        </w:rPr>
      </w:pPr>
      <w:r>
        <w:rPr>
          <w:rFonts w:hint="eastAsia" w:cs="仿宋_GB2312"/>
          <w:b w:val="0"/>
          <w:bCs w:val="0"/>
          <w:color w:val="auto"/>
          <w:lang w:val="en-US" w:eastAsia="zh-CN"/>
        </w:rPr>
        <w:t>举办以上赛事的</w:t>
      </w:r>
      <w:r>
        <w:rPr>
          <w:rFonts w:hint="eastAsia" w:ascii="仿宋_GB2312" w:hAnsi="仿宋_GB2312" w:cs="仿宋_GB2312"/>
          <w:b w:val="0"/>
          <w:bCs w:val="0"/>
          <w:color w:val="auto"/>
          <w:lang w:val="en-US" w:eastAsia="zh-CN"/>
        </w:rPr>
        <w:t>总决赛</w:t>
      </w:r>
      <w:r>
        <w:rPr>
          <w:rFonts w:hint="eastAsia" w:cs="仿宋_GB2312"/>
          <w:b w:val="0"/>
          <w:bCs w:val="0"/>
          <w:color w:val="auto"/>
          <w:lang w:val="en-US" w:eastAsia="zh-CN"/>
        </w:rPr>
        <w:t>，资助标准</w:t>
      </w:r>
      <w:r>
        <w:rPr>
          <w:rFonts w:hint="eastAsia" w:ascii="仿宋_GB2312" w:hAnsi="仿宋_GB2312" w:cs="仿宋_GB2312"/>
          <w:b w:val="0"/>
          <w:bCs w:val="0"/>
          <w:color w:val="auto"/>
          <w:lang w:val="en-US" w:eastAsia="zh-CN"/>
        </w:rPr>
        <w:t>在最高</w:t>
      </w:r>
      <w:r>
        <w:rPr>
          <w:rFonts w:hint="eastAsia" w:cs="仿宋_GB2312"/>
          <w:b w:val="0"/>
          <w:bCs w:val="0"/>
          <w:color w:val="auto"/>
          <w:lang w:val="en-US" w:eastAsia="zh-CN"/>
        </w:rPr>
        <w:t>资助限额</w:t>
      </w:r>
      <w:r>
        <w:rPr>
          <w:rFonts w:hint="eastAsia" w:ascii="仿宋_GB2312" w:hAnsi="仿宋_GB2312" w:cs="仿宋_GB2312"/>
          <w:b w:val="0"/>
          <w:bCs w:val="0"/>
          <w:color w:val="auto"/>
          <w:lang w:val="en-US" w:eastAsia="zh-CN"/>
        </w:rPr>
        <w:t>基础</w:t>
      </w:r>
      <w:r>
        <w:rPr>
          <w:rFonts w:hint="eastAsia" w:cs="仿宋_GB2312"/>
          <w:b w:val="0"/>
          <w:bCs w:val="0"/>
          <w:color w:val="auto"/>
          <w:lang w:val="en-US" w:eastAsia="zh-CN"/>
        </w:rPr>
        <w:t>上浮</w:t>
      </w:r>
      <w:r>
        <w:rPr>
          <w:rFonts w:hint="eastAsia" w:ascii="仿宋_GB2312" w:hAnsi="仿宋_GB2312" w:cs="仿宋_GB2312"/>
          <w:b w:val="0"/>
          <w:bCs w:val="0"/>
          <w:color w:val="auto"/>
          <w:lang w:val="en-US" w:eastAsia="zh-CN"/>
        </w:rPr>
        <w:t>100万元。</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cs="Times New Roman"/>
          <w:b w:val="0"/>
          <w:bCs w:val="0"/>
          <w:color w:val="auto"/>
          <w:highlight w:val="none"/>
          <w:lang w:val="en-US" w:eastAsia="zh-CN"/>
        </w:rPr>
      </w:pPr>
      <w:r>
        <w:rPr>
          <w:rFonts w:hint="eastAsia" w:ascii="仿宋_GB2312" w:hAnsi="仿宋_GB2312" w:eastAsia="仿宋_GB2312" w:cs="仿宋_GB2312"/>
          <w:b w:val="0"/>
          <w:bCs w:val="0"/>
          <w:color w:val="auto"/>
          <w:lang w:val="en-US" w:eastAsia="zh-CN"/>
        </w:rPr>
        <w:t>（</w:t>
      </w:r>
      <w:r>
        <w:rPr>
          <w:rFonts w:hint="eastAsia" w:ascii="仿宋_GB2312" w:hAnsi="仿宋_GB2312" w:cs="仿宋_GB2312"/>
          <w:b w:val="0"/>
          <w:bCs w:val="0"/>
          <w:color w:val="auto"/>
          <w:lang w:val="en-US" w:eastAsia="zh-CN"/>
        </w:rPr>
        <w:t>二</w:t>
      </w:r>
      <w:r>
        <w:rPr>
          <w:rFonts w:hint="eastAsia" w:ascii="仿宋_GB2312" w:hAnsi="仿宋_GB2312" w:eastAsia="仿宋_GB2312" w:cs="仿宋_GB2312"/>
          <w:b w:val="0"/>
          <w:bCs w:val="0"/>
          <w:color w:val="auto"/>
          <w:lang w:val="en-US" w:eastAsia="zh-CN"/>
        </w:rPr>
        <w:t>）</w:t>
      </w:r>
      <w:r>
        <w:rPr>
          <w:rFonts w:hint="default" w:ascii="Times New Roman" w:hAnsi="Times New Roman" w:cs="Times New Roman"/>
          <w:color w:val="auto"/>
          <w:lang w:val="en-US" w:eastAsia="zh-CN"/>
        </w:rPr>
        <w:t>支持举办</w:t>
      </w:r>
      <w:r>
        <w:rPr>
          <w:rFonts w:hint="eastAsia" w:cs="Times New Roman"/>
          <w:color w:val="auto"/>
          <w:lang w:val="en-US" w:eastAsia="zh-CN"/>
        </w:rPr>
        <w:t>规模以上</w:t>
      </w:r>
      <w:r>
        <w:rPr>
          <w:rFonts w:hint="default" w:ascii="Times New Roman" w:hAnsi="Times New Roman" w:cs="Times New Roman"/>
          <w:color w:val="auto"/>
          <w:lang w:val="en-US" w:eastAsia="zh-CN"/>
        </w:rPr>
        <w:t>体育赛事</w:t>
      </w:r>
      <w:r>
        <w:rPr>
          <w:rFonts w:hint="eastAsia" w:cs="Times New Roman"/>
          <w:color w:val="auto"/>
          <w:lang w:val="en-US" w:eastAsia="zh-CN"/>
        </w:rPr>
        <w:t>活动</w:t>
      </w:r>
      <w:r>
        <w:rPr>
          <w:rFonts w:hint="default" w:ascii="Times New Roman" w:hAnsi="Times New Roman" w:eastAsia="仿宋_GB2312" w:cs="Times New Roman"/>
          <w:b w:val="0"/>
          <w:bCs w:val="0"/>
          <w:color w:val="auto"/>
          <w:lang w:val="en-US"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支持在光明区举办的</w:t>
      </w:r>
      <w:r>
        <w:rPr>
          <w:rFonts w:hint="eastAsia" w:cs="Times New Roman"/>
          <w:b w:val="0"/>
          <w:bCs w:val="0"/>
          <w:color w:val="auto"/>
          <w:highlight w:val="none"/>
          <w:lang w:val="en-US" w:eastAsia="zh-CN"/>
        </w:rPr>
        <w:t>规模以上</w:t>
      </w:r>
      <w:r>
        <w:rPr>
          <w:rFonts w:hint="default" w:ascii="Times New Roman" w:hAnsi="Times New Roman" w:cs="Times New Roman"/>
          <w:b w:val="0"/>
          <w:bCs w:val="0"/>
          <w:color w:val="auto"/>
          <w:highlight w:val="none"/>
          <w:lang w:val="en-US" w:eastAsia="zh-CN"/>
        </w:rPr>
        <w:t>赛事活动，</w:t>
      </w:r>
      <w:r>
        <w:rPr>
          <w:rFonts w:hint="eastAsia" w:cs="Times New Roman"/>
          <w:b w:val="0"/>
          <w:bCs w:val="0"/>
          <w:color w:val="auto"/>
          <w:highlight w:val="none"/>
          <w:lang w:val="en" w:eastAsia="zh-CN"/>
        </w:rPr>
        <w:t>举办参与规</w:t>
      </w:r>
      <w:r>
        <w:rPr>
          <w:rFonts w:hint="default" w:ascii="仿宋_GB2312" w:hAnsi="仿宋_GB2312" w:cs="仿宋_GB2312"/>
          <w:b w:val="0"/>
          <w:bCs w:val="0"/>
          <w:color w:val="auto"/>
          <w:lang w:val="en-US" w:eastAsia="zh-CN"/>
        </w:rPr>
        <w:t>模</w:t>
      </w:r>
      <w:r>
        <w:rPr>
          <w:rFonts w:hint="eastAsia" w:ascii="仿宋_GB2312" w:hAnsi="仿宋_GB2312" w:cs="仿宋_GB2312"/>
          <w:b w:val="0"/>
          <w:bCs w:val="0"/>
          <w:color w:val="auto"/>
          <w:lang w:val="en-US" w:eastAsia="zh-CN"/>
        </w:rPr>
        <w:t>超两千、五千、一万人的赛事（赛程两天以上可叠加计算人数）</w:t>
      </w:r>
      <w:r>
        <w:rPr>
          <w:rFonts w:hint="eastAsia" w:cs="Times New Roman"/>
          <w:b w:val="0"/>
          <w:bCs w:val="0"/>
          <w:color w:val="auto"/>
          <w:highlight w:val="none"/>
          <w:lang w:val="en" w:eastAsia="zh-CN"/>
        </w:rPr>
        <w:t>，</w:t>
      </w:r>
      <w:r>
        <w:rPr>
          <w:rFonts w:hint="default" w:cs="Times New Roman"/>
          <w:b w:val="0"/>
          <w:bCs w:val="0"/>
          <w:color w:val="auto"/>
          <w:highlight w:val="none"/>
          <w:lang w:val="en" w:eastAsia="zh-CN"/>
        </w:rPr>
        <w:t>按</w:t>
      </w:r>
      <w:r>
        <w:rPr>
          <w:rFonts w:hint="eastAsia" w:ascii="仿宋_GB2312" w:hAnsi="仿宋_GB2312" w:cs="仿宋_GB2312"/>
          <w:b w:val="0"/>
          <w:bCs w:val="0"/>
          <w:color w:val="auto"/>
          <w:lang w:val="en-US" w:eastAsia="zh-CN"/>
        </w:rPr>
        <w:t>实际发生</w:t>
      </w:r>
      <w:r>
        <w:rPr>
          <w:rFonts w:hint="eastAsia" w:cs="Times New Roman"/>
          <w:b w:val="0"/>
          <w:bCs w:val="0"/>
          <w:color w:val="auto"/>
          <w:highlight w:val="none"/>
          <w:lang w:val="en-US" w:eastAsia="zh-CN"/>
        </w:rPr>
        <w:t>的</w:t>
      </w:r>
      <w:r>
        <w:rPr>
          <w:rFonts w:hint="default" w:ascii="仿宋_GB2312" w:hAnsi="仿宋_GB2312" w:eastAsia="仿宋_GB2312" w:cs="仿宋_GB2312"/>
          <w:b w:val="0"/>
          <w:bCs w:val="0"/>
          <w:color w:val="auto"/>
          <w:lang w:val="en-US" w:eastAsia="zh-CN"/>
        </w:rPr>
        <w:t>50%一次性</w:t>
      </w:r>
      <w:r>
        <w:rPr>
          <w:rFonts w:hint="eastAsia" w:ascii="仿宋_GB2312" w:hAnsi="仿宋_GB2312" w:cs="仿宋_GB2312"/>
          <w:b w:val="0"/>
          <w:bCs w:val="0"/>
          <w:color w:val="auto"/>
          <w:lang w:val="en-US" w:eastAsia="zh-CN"/>
        </w:rPr>
        <w:t>分别</w:t>
      </w:r>
      <w:r>
        <w:rPr>
          <w:rFonts w:hint="default" w:ascii="仿宋_GB2312" w:hAnsi="仿宋_GB2312" w:eastAsia="仿宋_GB2312" w:cs="仿宋_GB2312"/>
          <w:b w:val="0"/>
          <w:bCs w:val="0"/>
          <w:color w:val="auto"/>
          <w:lang w:val="en-US" w:eastAsia="zh-CN"/>
        </w:rPr>
        <w:t>给予最高</w:t>
      </w:r>
      <w:r>
        <w:rPr>
          <w:rFonts w:hint="eastAsia" w:ascii="仿宋_GB2312" w:hAnsi="仿宋_GB2312" w:cs="仿宋_GB2312"/>
          <w:b w:val="0"/>
          <w:bCs w:val="0"/>
          <w:color w:val="auto"/>
          <w:lang w:val="en-US" w:eastAsia="zh-CN"/>
        </w:rPr>
        <w:t>5</w:t>
      </w:r>
      <w:r>
        <w:rPr>
          <w:rFonts w:hint="default" w:ascii="仿宋_GB2312" w:hAnsi="仿宋_GB2312" w:eastAsia="仿宋_GB2312" w:cs="仿宋_GB2312"/>
          <w:b w:val="0"/>
          <w:bCs w:val="0"/>
          <w:color w:val="auto"/>
          <w:lang w:val="en-US" w:eastAsia="zh-CN"/>
        </w:rPr>
        <w:t>0万元</w:t>
      </w:r>
      <w:r>
        <w:rPr>
          <w:rFonts w:hint="eastAsia" w:ascii="仿宋_GB2312" w:hAnsi="仿宋_GB2312" w:cs="仿宋_GB2312"/>
          <w:b w:val="0"/>
          <w:bCs w:val="0"/>
          <w:color w:val="auto"/>
          <w:lang w:val="en-US" w:eastAsia="zh-CN"/>
        </w:rPr>
        <w:t>、100万元、200万元办赛</w:t>
      </w:r>
      <w:r>
        <w:rPr>
          <w:rFonts w:hint="default" w:ascii="仿宋_GB2312" w:hAnsi="仿宋_GB2312" w:eastAsia="仿宋_GB2312" w:cs="仿宋_GB2312"/>
          <w:b w:val="0"/>
          <w:bCs w:val="0"/>
          <w:color w:val="auto"/>
          <w:lang w:val="en-US" w:eastAsia="zh-CN"/>
        </w:rPr>
        <w:t>资助</w:t>
      </w:r>
      <w:r>
        <w:rPr>
          <w:rFonts w:hint="default" w:ascii="Times New Roman" w:hAnsi="Times New Roman" w:cs="Times New Roman"/>
          <w:b w:val="0"/>
          <w:bCs w:val="0"/>
          <w:color w:val="auto"/>
          <w:highlight w:val="none"/>
          <w:lang w:val="en-US" w:eastAsia="zh-CN"/>
        </w:rPr>
        <w:t>。</w:t>
      </w:r>
    </w:p>
    <w:p>
      <w:pPr>
        <w:pageBreakBefore w:val="0"/>
        <w:wordWrap/>
        <w:overflowPunct/>
        <w:topLinePunct w:val="0"/>
        <w:autoSpaceDE w:val="0"/>
        <w:autoSpaceDN w:val="0"/>
        <w:bidi w:val="0"/>
        <w:ind w:left="0" w:leftChars="0" w:firstLine="640" w:firstLineChars="200"/>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val="0"/>
          <w:bCs w:val="0"/>
          <w:color w:val="auto"/>
          <w:highlight w:val="none"/>
          <w:lang w:val="en-US" w:eastAsia="zh-CN"/>
        </w:rPr>
        <w:t>（</w:t>
      </w:r>
      <w:r>
        <w:rPr>
          <w:rFonts w:hint="eastAsia" w:ascii="仿宋_GB2312" w:hAnsi="仿宋_GB2312" w:cs="仿宋_GB2312"/>
          <w:b w:val="0"/>
          <w:bCs w:val="0"/>
          <w:color w:val="auto"/>
          <w:highlight w:val="none"/>
          <w:lang w:val="en-US" w:eastAsia="zh-CN"/>
        </w:rPr>
        <w:t>三</w:t>
      </w:r>
      <w:r>
        <w:rPr>
          <w:rFonts w:hint="eastAsia" w:ascii="仿宋_GB2312" w:hAnsi="仿宋_GB2312" w:eastAsia="仿宋_GB2312" w:cs="仿宋_GB2312"/>
          <w:b w:val="0"/>
          <w:bCs w:val="0"/>
          <w:color w:val="auto"/>
          <w:highlight w:val="none"/>
          <w:lang w:val="en-US" w:eastAsia="zh-CN"/>
        </w:rPr>
        <w:t>）</w:t>
      </w:r>
      <w:r>
        <w:rPr>
          <w:rFonts w:hint="eastAsia" w:ascii="仿宋_GB2312" w:hAnsi="仿宋_GB2312" w:cs="仿宋_GB2312"/>
          <w:color w:val="auto"/>
          <w:highlight w:val="none"/>
          <w:lang w:val="en-US" w:eastAsia="zh-CN"/>
        </w:rPr>
        <w:t>支持高端体育赛事冠名合作。鼓励企业冠名在光明区举办的国际、国内高端体育赛事，按不超过冠名费用的30%，给予最高300万元一次性冠名奖励。</w:t>
      </w:r>
    </w:p>
    <w:p>
      <w:pPr>
        <w:pageBreakBefore w:val="0"/>
        <w:wordWrap/>
        <w:overflowPunct/>
        <w:topLinePunct w:val="0"/>
        <w:autoSpaceDE w:val="0"/>
        <w:autoSpaceDN w:val="0"/>
        <w:bidi w:val="0"/>
        <w:ind w:left="0" w:leftChars="0" w:firstLine="640" w:firstLineChars="200"/>
        <w:rPr>
          <w:rFonts w:hint="eastAsia" w:ascii="仿宋_GB2312" w:hAnsi="仿宋_GB2312" w:eastAsia="仿宋_GB2312" w:cs="仿宋_GB2312"/>
          <w:b w:val="0"/>
          <w:bCs w:val="0"/>
          <w:color w:val="auto"/>
          <w:lang w:val="en-US" w:eastAsia="zh-CN"/>
        </w:rPr>
      </w:pPr>
      <w:r>
        <w:rPr>
          <w:rFonts w:hint="eastAsia" w:cs="Times New Roman"/>
          <w:color w:val="auto"/>
          <w:lang w:val="en-US" w:eastAsia="zh-CN"/>
        </w:rPr>
        <w:t>（四）对在光明区开展的国家队运动训练基地项目，给予</w:t>
      </w:r>
      <w:r>
        <w:rPr>
          <w:rFonts w:hint="eastAsia" w:ascii="仿宋_GB2312" w:hAnsi="仿宋_GB2312" w:eastAsia="仿宋_GB2312" w:cs="仿宋_GB2312"/>
          <w:b w:val="0"/>
          <w:bCs w:val="0"/>
          <w:color w:val="auto"/>
          <w:lang w:val="en-US" w:eastAsia="zh-CN"/>
        </w:rPr>
        <w:t>每年</w:t>
      </w:r>
      <w:r>
        <w:rPr>
          <w:rFonts w:hint="eastAsia" w:ascii="仿宋_GB2312" w:hAnsi="仿宋_GB2312" w:cs="仿宋_GB2312"/>
          <w:color w:val="auto"/>
          <w:lang w:val="en-US" w:eastAsia="zh-CN"/>
        </w:rPr>
        <w:t>最高</w:t>
      </w:r>
      <w:r>
        <w:rPr>
          <w:rFonts w:hint="eastAsia" w:ascii="仿宋_GB2312" w:hAnsi="仿宋_GB2312" w:eastAsia="仿宋_GB2312" w:cs="仿宋_GB2312"/>
          <w:b w:val="0"/>
          <w:bCs w:val="0"/>
          <w:color w:val="auto"/>
          <w:lang w:val="en-US" w:eastAsia="zh-CN"/>
        </w:rPr>
        <w:t>50万元资助</w:t>
      </w:r>
      <w:r>
        <w:rPr>
          <w:rFonts w:hint="eastAsia" w:ascii="仿宋_GB2312" w:hAnsi="仿宋_GB2312" w:cs="仿宋_GB2312"/>
          <w:b w:val="0"/>
          <w:bCs w:val="0"/>
          <w:color w:val="auto"/>
          <w:lang w:val="en-US" w:eastAsia="zh-CN"/>
        </w:rPr>
        <w:t>，</w:t>
      </w:r>
      <w:r>
        <w:rPr>
          <w:rFonts w:hint="eastAsia" w:cs="Times New Roman"/>
          <w:color w:val="auto"/>
          <w:lang w:val="en-US" w:eastAsia="zh-CN"/>
        </w:rPr>
        <w:t>资助期限累计最高不超过三年。</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snapToGrid w:val="0"/>
          <w:color w:val="auto"/>
          <w:kern w:val="0"/>
          <w:sz w:val="32"/>
          <w:szCs w:val="21"/>
          <w:highlight w:val="none"/>
          <w:lang w:val="en-US" w:eastAsia="zh-CN"/>
        </w:rPr>
      </w:pPr>
      <w:r>
        <w:rPr>
          <w:rFonts w:hint="eastAsia" w:ascii="黑体" w:hAnsi="黑体" w:eastAsia="黑体" w:cs="黑体"/>
          <w:i w:val="0"/>
          <w:iCs w:val="0"/>
          <w:caps w:val="0"/>
          <w:color w:val="040404"/>
          <w:spacing w:val="0"/>
          <w:sz w:val="32"/>
          <w:szCs w:val="32"/>
          <w:shd w:val="clear" w:color="auto" w:fill="FFFFFF"/>
          <w:lang w:eastAsia="zh-CN"/>
        </w:rPr>
        <w:t>二、</w:t>
      </w:r>
      <w:r>
        <w:rPr>
          <w:rFonts w:hint="eastAsia" w:ascii="黑体" w:hAnsi="黑体" w:eastAsia="黑体" w:cs="黑体"/>
          <w:i w:val="0"/>
          <w:iCs w:val="0"/>
          <w:caps w:val="0"/>
          <w:color w:val="040404"/>
          <w:spacing w:val="0"/>
          <w:sz w:val="32"/>
          <w:szCs w:val="32"/>
          <w:shd w:val="clear" w:color="auto" w:fill="FFFFFF"/>
        </w:rPr>
        <w:t>促进和扩大体育消费</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pPr>
      <w:r>
        <w:rPr>
          <w:rFonts w:hint="eastAsia" w:ascii="Times New Roman" w:hAnsi="Times New Roman" w:eastAsia="仿宋_GB2312" w:cs="Times New Roman"/>
          <w:snapToGrid w:val="0"/>
          <w:color w:val="auto"/>
          <w:kern w:val="0"/>
          <w:sz w:val="32"/>
          <w:szCs w:val="21"/>
          <w:lang w:val="en-US" w:eastAsia="zh-CN"/>
        </w:rPr>
        <w:t>（</w:t>
      </w:r>
      <w:r>
        <w:rPr>
          <w:rFonts w:hint="eastAsia" w:cs="Times New Roman"/>
          <w:snapToGrid w:val="0"/>
          <w:color w:val="auto"/>
          <w:kern w:val="0"/>
          <w:sz w:val="32"/>
          <w:szCs w:val="21"/>
          <w:lang w:val="en-US" w:eastAsia="zh-CN"/>
        </w:rPr>
        <w:t>五</w:t>
      </w:r>
      <w:r>
        <w:rPr>
          <w:rFonts w:hint="eastAsia" w:ascii="Times New Roman" w:hAnsi="Times New Roman" w:eastAsia="仿宋_GB2312" w:cs="Times New Roman"/>
          <w:snapToGrid w:val="0"/>
          <w:color w:val="auto"/>
          <w:kern w:val="0"/>
          <w:sz w:val="32"/>
          <w:szCs w:val="21"/>
          <w:lang w:val="en-US" w:eastAsia="zh-CN"/>
        </w:rPr>
        <w:t>）</w:t>
      </w:r>
      <w:r>
        <w:rPr>
          <w:rFonts w:hint="eastAsia" w:ascii="仿宋_GB2312" w:hAnsi="仿宋_GB2312" w:eastAsia="仿宋_GB2312" w:cs="仿宋_GB2312"/>
          <w:i w:val="0"/>
          <w:iCs w:val="0"/>
          <w:caps w:val="0"/>
          <w:color w:val="040404"/>
          <w:spacing w:val="0"/>
          <w:sz w:val="32"/>
          <w:szCs w:val="32"/>
          <w:shd w:val="clear" w:color="auto" w:fill="FFFFFF"/>
        </w:rPr>
        <w:t>大力发展体验经济，对国内外优质体育企业在</w:t>
      </w:r>
      <w:r>
        <w:rPr>
          <w:rFonts w:hint="eastAsia" w:ascii="仿宋_GB2312" w:hAnsi="仿宋_GB2312" w:cs="仿宋_GB2312"/>
          <w:i w:val="0"/>
          <w:iCs w:val="0"/>
          <w:caps w:val="0"/>
          <w:color w:val="040404"/>
          <w:spacing w:val="0"/>
          <w:sz w:val="32"/>
          <w:szCs w:val="32"/>
          <w:shd w:val="clear" w:color="auto" w:fill="FFFFFF"/>
          <w:lang w:eastAsia="zh-CN"/>
        </w:rPr>
        <w:t>光明区</w:t>
      </w:r>
      <w:r>
        <w:rPr>
          <w:rFonts w:hint="eastAsia" w:ascii="仿宋_GB2312" w:hAnsi="仿宋_GB2312" w:eastAsia="仿宋_GB2312" w:cs="仿宋_GB2312"/>
          <w:i w:val="0"/>
          <w:iCs w:val="0"/>
          <w:caps w:val="0"/>
          <w:color w:val="040404"/>
          <w:spacing w:val="0"/>
          <w:sz w:val="32"/>
          <w:szCs w:val="32"/>
          <w:shd w:val="clear" w:color="auto" w:fill="FFFFFF"/>
        </w:rPr>
        <w:t>开设运动装备</w:t>
      </w:r>
      <w:r>
        <w:rPr>
          <w:rFonts w:hint="eastAsia" w:ascii="仿宋_GB2312" w:hAnsi="仿宋_GB2312" w:cs="仿宋_GB2312"/>
          <w:i w:val="0"/>
          <w:iCs w:val="0"/>
          <w:caps w:val="0"/>
          <w:color w:val="040404"/>
          <w:spacing w:val="0"/>
          <w:sz w:val="32"/>
          <w:szCs w:val="32"/>
          <w:shd w:val="clear" w:color="auto" w:fill="FFFFFF"/>
          <w:lang w:eastAsia="zh-CN"/>
        </w:rPr>
        <w:t>销售</w:t>
      </w:r>
      <w:r>
        <w:rPr>
          <w:rFonts w:hint="eastAsia" w:ascii="仿宋_GB2312" w:hAnsi="仿宋_GB2312" w:eastAsia="仿宋_GB2312" w:cs="仿宋_GB2312"/>
          <w:i w:val="0"/>
          <w:iCs w:val="0"/>
          <w:caps w:val="0"/>
          <w:color w:val="040404"/>
          <w:spacing w:val="0"/>
          <w:sz w:val="32"/>
          <w:szCs w:val="32"/>
          <w:shd w:val="clear" w:color="auto" w:fill="FFFFFF"/>
        </w:rPr>
        <w:t>、</w:t>
      </w:r>
      <w:r>
        <w:rPr>
          <w:rFonts w:hint="eastAsia" w:ascii="仿宋_GB2312" w:hAnsi="仿宋_GB2312" w:cs="仿宋_GB2312"/>
          <w:i w:val="0"/>
          <w:iCs w:val="0"/>
          <w:caps w:val="0"/>
          <w:color w:val="040404"/>
          <w:spacing w:val="0"/>
          <w:sz w:val="32"/>
          <w:szCs w:val="32"/>
          <w:shd w:val="clear" w:color="auto" w:fill="FFFFFF"/>
          <w:lang w:eastAsia="zh-CN"/>
        </w:rPr>
        <w:t>体育社群服务、体育培训、运动康复</w:t>
      </w:r>
      <w:r>
        <w:rPr>
          <w:rFonts w:hint="eastAsia" w:ascii="仿宋_GB2312" w:hAnsi="仿宋_GB2312" w:eastAsia="仿宋_GB2312" w:cs="仿宋_GB2312"/>
          <w:i w:val="0"/>
          <w:iCs w:val="0"/>
          <w:caps w:val="0"/>
          <w:color w:val="040404"/>
          <w:spacing w:val="0"/>
          <w:sz w:val="32"/>
          <w:szCs w:val="32"/>
          <w:shd w:val="clear" w:color="auto" w:fill="FFFFFF"/>
        </w:rPr>
        <w:t>等</w:t>
      </w:r>
      <w:r>
        <w:rPr>
          <w:rFonts w:hint="eastAsia" w:ascii="仿宋_GB2312" w:hAnsi="仿宋_GB2312" w:cs="仿宋_GB2312"/>
          <w:i w:val="0"/>
          <w:iCs w:val="0"/>
          <w:caps w:val="0"/>
          <w:color w:val="040404"/>
          <w:spacing w:val="0"/>
          <w:sz w:val="32"/>
          <w:szCs w:val="32"/>
          <w:shd w:val="clear" w:color="auto" w:fill="FFFFFF"/>
          <w:lang w:eastAsia="zh-CN"/>
        </w:rPr>
        <w:t>丰富体育业态</w:t>
      </w:r>
      <w:r>
        <w:rPr>
          <w:rFonts w:hint="eastAsia" w:ascii="仿宋_GB2312" w:hAnsi="仿宋_GB2312" w:eastAsia="仿宋_GB2312" w:cs="仿宋_GB2312"/>
          <w:i w:val="0"/>
          <w:iCs w:val="0"/>
          <w:caps w:val="0"/>
          <w:color w:val="040404"/>
          <w:spacing w:val="0"/>
          <w:sz w:val="32"/>
          <w:szCs w:val="32"/>
          <w:shd w:val="clear" w:color="auto" w:fill="FFFFFF"/>
        </w:rPr>
        <w:t>方面的</w:t>
      </w:r>
      <w:r>
        <w:rPr>
          <w:rFonts w:hint="eastAsia" w:ascii="仿宋_GB2312" w:hAnsi="仿宋_GB2312" w:cs="仿宋_GB2312"/>
          <w:i w:val="0"/>
          <w:iCs w:val="0"/>
          <w:caps w:val="0"/>
          <w:color w:val="040404"/>
          <w:spacing w:val="0"/>
          <w:sz w:val="32"/>
          <w:szCs w:val="32"/>
          <w:shd w:val="clear" w:color="auto" w:fill="FFFFFF"/>
          <w:lang w:eastAsia="zh-CN"/>
        </w:rPr>
        <w:t>首店，</w:t>
      </w:r>
      <w:r>
        <w:rPr>
          <w:rFonts w:hint="default" w:ascii="仿宋_GB2312" w:hAnsi="Calibri" w:eastAsia="仿宋_GB2312" w:cs="仿宋_GB2312"/>
          <w:kern w:val="2"/>
          <w:sz w:val="32"/>
          <w:szCs w:val="32"/>
          <w:lang w:val="en-US" w:eastAsia="zh-CN" w:bidi="ar"/>
        </w:rPr>
        <w:t>按照中国(内地)首店100万元/家、华南首店50万元/家、深圳首店20万元/家、光明首店10万元/家给予一次性奖励</w:t>
      </w:r>
      <w:r>
        <w:rPr>
          <w:rFonts w:hint="eastAsia" w:ascii="仿宋_GB2312" w:hAnsi="仿宋_GB2312" w:eastAsia="仿宋_GB2312" w:cs="仿宋_GB2312"/>
          <w:i w:val="0"/>
          <w:iCs w:val="0"/>
          <w:caps w:val="0"/>
          <w:color w:val="040404"/>
          <w:spacing w:val="0"/>
          <w:sz w:val="32"/>
          <w:szCs w:val="32"/>
          <w:shd w:val="clear" w:color="auto" w:fill="FFFFFF"/>
        </w:rPr>
        <w:t>。</w:t>
      </w:r>
    </w:p>
    <w:p>
      <w:pPr>
        <w:widowControl w:val="0"/>
        <w:adjustRightInd/>
        <w:snapToGrid/>
        <w:ind w:firstLine="640" w:firstLineChars="200"/>
        <w:textAlignment w:val="auto"/>
        <w:rPr>
          <w:rFonts w:hint="eastAsia" w:eastAsia="仿宋_GB2312"/>
          <w:lang w:val="en-US" w:eastAsia="zh-CN"/>
        </w:rPr>
      </w:pPr>
      <w:r>
        <w:rPr>
          <w:rFonts w:hint="eastAsia" w:ascii="仿宋_GB2312" w:hAnsi="仿宋_GB2312" w:eastAsia="仿宋_GB2312" w:cs="仿宋_GB2312"/>
          <w:b w:val="0"/>
          <w:bCs w:val="0"/>
          <w:color w:val="auto"/>
          <w:lang w:val="en-US" w:eastAsia="zh-CN"/>
        </w:rPr>
        <w:t>（</w:t>
      </w:r>
      <w:r>
        <w:rPr>
          <w:rFonts w:hint="eastAsia" w:ascii="仿宋_GB2312" w:hAnsi="仿宋_GB2312" w:cs="仿宋_GB2312"/>
          <w:b w:val="0"/>
          <w:bCs w:val="0"/>
          <w:color w:val="auto"/>
          <w:lang w:val="en-US" w:eastAsia="zh-CN"/>
        </w:rPr>
        <w:t>六</w:t>
      </w:r>
      <w:r>
        <w:rPr>
          <w:rFonts w:hint="eastAsia" w:ascii="仿宋_GB2312" w:hAnsi="仿宋_GB2312" w:eastAsia="仿宋_GB2312" w:cs="仿宋_GB2312"/>
          <w:b w:val="0"/>
          <w:bCs w:val="0"/>
          <w:color w:val="auto"/>
          <w:lang w:val="en-US" w:eastAsia="zh-CN"/>
        </w:rPr>
        <w:t>）</w:t>
      </w:r>
      <w:r>
        <w:rPr>
          <w:rFonts w:hint="eastAsia" w:ascii="Times New Roman" w:hAnsi="Times New Roman" w:eastAsia="仿宋_GB2312"/>
          <w:b w:val="0"/>
          <w:bCs w:val="0"/>
          <w:color w:val="auto"/>
          <w:lang w:val="en-US" w:eastAsia="zh-CN"/>
        </w:rPr>
        <w:t>鼓励社会力量参与体育场地设施建设</w:t>
      </w:r>
      <w:r>
        <w:rPr>
          <w:rFonts w:hint="eastAsia" w:ascii="Times New Roman" w:hAnsi="Times New Roman"/>
          <w:color w:val="auto"/>
        </w:rPr>
        <w:t>。对在光明区兴建或利用现有建设用地和闲置的厂房、仓库、商业设施等改造</w:t>
      </w:r>
      <w:r>
        <w:rPr>
          <w:rFonts w:hint="eastAsia" w:ascii="Times New Roman" w:hAnsi="Times New Roman"/>
          <w:color w:val="auto"/>
          <w:lang w:eastAsia="zh-CN"/>
        </w:rPr>
        <w:t>的</w:t>
      </w:r>
      <w:r>
        <w:rPr>
          <w:rFonts w:hint="eastAsia" w:ascii="Times New Roman" w:hAnsi="Times New Roman"/>
          <w:color w:val="auto"/>
        </w:rPr>
        <w:t>体育场馆，已运营一年以上的，按</w:t>
      </w:r>
      <w:r>
        <w:rPr>
          <w:rFonts w:hint="eastAsia" w:ascii="仿宋_GB2312" w:hAnsi="仿宋_GB2312" w:cs="仿宋_GB2312"/>
          <w:color w:val="auto"/>
          <w:lang w:val="en-US" w:eastAsia="zh-CN"/>
        </w:rPr>
        <w:t>实际发生</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rPr>
        <w:t>30%给予</w:t>
      </w:r>
      <w:r>
        <w:rPr>
          <w:rFonts w:hint="eastAsia" w:ascii="仿宋_GB2312" w:hAnsi="仿宋_GB2312" w:eastAsia="仿宋_GB2312" w:cs="仿宋_GB2312"/>
          <w:color w:val="auto"/>
          <w:lang w:val="en-US" w:eastAsia="zh-CN"/>
        </w:rPr>
        <w:t>最高2</w:t>
      </w:r>
      <w:r>
        <w:rPr>
          <w:rFonts w:hint="eastAsia" w:ascii="仿宋_GB2312" w:hAnsi="仿宋_GB2312" w:cs="仿宋_GB2312"/>
          <w:color w:val="auto"/>
          <w:lang w:val="en-US" w:eastAsia="zh-CN"/>
        </w:rPr>
        <w:t>0</w:t>
      </w:r>
      <w:r>
        <w:rPr>
          <w:rFonts w:hint="eastAsia" w:ascii="仿宋_GB2312" w:hAnsi="仿宋_GB2312" w:eastAsia="仿宋_GB2312" w:cs="仿宋_GB2312"/>
          <w:color w:val="auto"/>
          <w:lang w:val="en-US" w:eastAsia="zh-CN"/>
        </w:rPr>
        <w:t>0万元</w:t>
      </w:r>
      <w:r>
        <w:rPr>
          <w:rFonts w:hint="eastAsia"/>
          <w:color w:val="auto"/>
          <w:lang w:eastAsia="zh-CN"/>
        </w:rPr>
        <w:t>资助</w:t>
      </w:r>
      <w:r>
        <w:rPr>
          <w:rFonts w:hint="eastAsia" w:ascii="Times New Roman" w:hAnsi="Times New Roman"/>
          <w:color w:val="auto"/>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snapToGrid w:val="0"/>
          <w:color w:val="auto"/>
          <w:kern w:val="0"/>
          <w:sz w:val="32"/>
          <w:szCs w:val="21"/>
          <w:highlight w:val="none"/>
          <w:lang w:val="en-US" w:eastAsia="zh-CN"/>
        </w:rPr>
      </w:pPr>
      <w:r>
        <w:rPr>
          <w:rFonts w:hint="eastAsia" w:ascii="黑体" w:hAnsi="黑体" w:eastAsia="黑体" w:cs="黑体"/>
          <w:snapToGrid w:val="0"/>
          <w:color w:val="auto"/>
          <w:kern w:val="0"/>
          <w:sz w:val="32"/>
          <w:szCs w:val="21"/>
          <w:highlight w:val="none"/>
          <w:lang w:val="en-US" w:eastAsia="zh-CN"/>
        </w:rPr>
        <w:t>三、附则</w:t>
      </w:r>
    </w:p>
    <w:p>
      <w:pPr>
        <w:pageBreakBefore w:val="0"/>
        <w:kinsoku/>
        <w:wordWrap/>
        <w:overflowPunct/>
        <w:topLinePunct w:val="0"/>
        <w:autoSpaceDE w:val="0"/>
        <w:autoSpaceDN w:val="0"/>
        <w:bidi w:val="0"/>
        <w:adjustRightInd/>
        <w:snapToGrid/>
        <w:spacing w:beforeLines="0" w:afterLines="0"/>
        <w:ind w:left="0" w:leftChars="0" w:firstLine="640" w:firstLineChars="200"/>
        <w:jc w:val="left"/>
        <w:textAlignment w:val="auto"/>
        <w:outlineLvl w:val="9"/>
        <w:rPr>
          <w:rFonts w:hint="default" w:ascii="仿宋_GB2312" w:hAnsi="仿宋_GB2312" w:eastAsia="仿宋_GB2312" w:cs="仿宋_GB2312"/>
          <w:snapToGrid w:val="0"/>
          <w:color w:val="auto"/>
          <w:kern w:val="0"/>
          <w:sz w:val="32"/>
          <w:szCs w:val="21"/>
          <w:lang w:val="en-US" w:eastAsia="zh-CN"/>
        </w:rPr>
      </w:pPr>
      <w:bookmarkStart w:id="2" w:name="_GoBack"/>
      <w:r>
        <w:rPr>
          <w:rFonts w:hint="eastAsia" w:ascii="仿宋_GB2312" w:hAnsi="仿宋_GB2312" w:eastAsia="仿宋_GB2312" w:cs="仿宋_GB2312"/>
          <w:i w:val="0"/>
          <w:iCs w:val="0"/>
          <w:caps w:val="0"/>
          <w:color w:val="040404"/>
          <w:spacing w:val="0"/>
          <w:sz w:val="32"/>
          <w:szCs w:val="32"/>
          <w:shd w:val="clear" w:color="auto" w:fill="FFFFFF"/>
        </w:rPr>
        <w:t>同一项目已获得</w:t>
      </w:r>
      <w:r>
        <w:rPr>
          <w:rFonts w:hint="eastAsia" w:ascii="仿宋_GB2312" w:hAnsi="仿宋_GB2312" w:cs="仿宋_GB2312"/>
          <w:i w:val="0"/>
          <w:iCs w:val="0"/>
          <w:caps w:val="0"/>
          <w:color w:val="040404"/>
          <w:spacing w:val="0"/>
          <w:sz w:val="32"/>
          <w:szCs w:val="32"/>
          <w:shd w:val="clear" w:color="auto" w:fill="FFFFFF"/>
          <w:lang w:eastAsia="zh-CN"/>
        </w:rPr>
        <w:t>区</w:t>
      </w:r>
      <w:r>
        <w:rPr>
          <w:rFonts w:hint="eastAsia" w:ascii="仿宋_GB2312" w:hAnsi="仿宋_GB2312" w:eastAsia="仿宋_GB2312" w:cs="仿宋_GB2312"/>
          <w:i w:val="0"/>
          <w:iCs w:val="0"/>
          <w:caps w:val="0"/>
          <w:color w:val="040404"/>
          <w:spacing w:val="0"/>
          <w:sz w:val="32"/>
          <w:szCs w:val="32"/>
          <w:shd w:val="clear" w:color="auto" w:fill="FFFFFF"/>
        </w:rPr>
        <w:t>政府投资或其他</w:t>
      </w:r>
      <w:r>
        <w:rPr>
          <w:rFonts w:hint="eastAsia" w:ascii="仿宋_GB2312" w:hAnsi="仿宋_GB2312" w:cs="仿宋_GB2312"/>
          <w:i w:val="0"/>
          <w:iCs w:val="0"/>
          <w:caps w:val="0"/>
          <w:color w:val="040404"/>
          <w:spacing w:val="0"/>
          <w:sz w:val="32"/>
          <w:szCs w:val="32"/>
          <w:shd w:val="clear" w:color="auto" w:fill="FFFFFF"/>
          <w:lang w:eastAsia="zh-CN"/>
        </w:rPr>
        <w:t>区</w:t>
      </w:r>
      <w:r>
        <w:rPr>
          <w:rFonts w:hint="eastAsia" w:ascii="仿宋_GB2312" w:hAnsi="仿宋_GB2312" w:eastAsia="仿宋_GB2312" w:cs="仿宋_GB2312"/>
          <w:i w:val="0"/>
          <w:iCs w:val="0"/>
          <w:caps w:val="0"/>
          <w:color w:val="040404"/>
          <w:spacing w:val="0"/>
          <w:sz w:val="32"/>
          <w:szCs w:val="32"/>
          <w:shd w:val="clear" w:color="auto" w:fill="FFFFFF"/>
        </w:rPr>
        <w:t>级财政资金资助或奖励，不再享受本措施规定的资助或奖励</w:t>
      </w:r>
      <w:r>
        <w:rPr>
          <w:rFonts w:hint="eastAsia" w:ascii="仿宋_GB2312" w:hAnsi="仿宋_GB2312" w:eastAsia="仿宋_GB2312" w:cs="仿宋_GB2312"/>
          <w:i w:val="0"/>
          <w:iCs w:val="0"/>
          <w:caps w:val="0"/>
          <w:color w:val="040404"/>
          <w:spacing w:val="0"/>
          <w:sz w:val="32"/>
          <w:szCs w:val="32"/>
          <w:shd w:val="clear" w:color="auto" w:fill="FFFFFF"/>
          <w:lang w:val="en-US" w:eastAsia="zh-CN"/>
        </w:rPr>
        <w:t>。</w:t>
      </w:r>
      <w:bookmarkEnd w:id="2"/>
      <w:r>
        <w:rPr>
          <w:rFonts w:hint="eastAsia" w:ascii="仿宋_GB2312" w:hAnsi="仿宋_GB2312" w:eastAsia="仿宋_GB2312" w:cs="Times New Roman"/>
          <w:color w:val="auto"/>
          <w:kern w:val="2"/>
          <w:sz w:val="32"/>
          <w:szCs w:val="40"/>
          <w:highlight w:val="none"/>
          <w:lang w:val="en-US" w:eastAsia="zh-CN" w:bidi="ar-SA"/>
        </w:rPr>
        <w:t>原则上，市、区对同一项目累计资助金额不超过该项目实际支出的50%。</w:t>
      </w:r>
      <w:r>
        <w:rPr>
          <w:rFonts w:hint="eastAsia" w:ascii="仿宋_GB2312" w:hAnsi="仿宋_GB2312" w:eastAsia="仿宋_GB2312" w:cs="仿宋_GB2312"/>
          <w:i w:val="0"/>
          <w:iCs w:val="0"/>
          <w:caps w:val="0"/>
          <w:color w:val="040404"/>
          <w:spacing w:val="0"/>
          <w:sz w:val="32"/>
          <w:szCs w:val="32"/>
          <w:shd w:val="clear" w:color="auto" w:fill="FFFFFF"/>
        </w:rPr>
        <w:t>符合本措施中多个资助条件的同一事项和项目,除有特别规定的以外,均按照“就高不重复”原则予以资助。</w:t>
      </w:r>
      <w:r>
        <w:rPr>
          <w:rFonts w:hint="eastAsia" w:ascii="仿宋_GB2312" w:hAnsi="仿宋_GB2312" w:eastAsia="仿宋_GB2312" w:cs="Times New Roman"/>
          <w:color w:val="auto"/>
          <w:kern w:val="2"/>
          <w:sz w:val="32"/>
          <w:szCs w:val="40"/>
          <w:highlight w:val="none"/>
          <w:lang w:val="en-US" w:eastAsia="zh-CN" w:bidi="ar-SA"/>
        </w:rPr>
        <w:t>所需资金从光明区经济发展专项资金中列支，并纳入区经济发展专项资金管理办法进行管理，有数量和额度限制，受区经济发展专项资金年度总额控制，具体以当年发布的申请指南为准。</w:t>
      </w:r>
    </w:p>
    <w:p>
      <w:pPr>
        <w:pageBreakBefore w:val="0"/>
        <w:wordWrap/>
        <w:overflowPunct/>
        <w:topLinePunct w:val="0"/>
        <w:autoSpaceDE w:val="0"/>
        <w:autoSpaceDN w:val="0"/>
        <w:bidi w:val="0"/>
      </w:pPr>
      <w:r>
        <w:rPr>
          <w:rFonts w:hint="eastAsia" w:ascii="仿宋_GB2312" w:hAnsi="仿宋_GB2312" w:eastAsia="仿宋_GB2312" w:cs="仿宋_GB2312"/>
          <w:b w:val="0"/>
          <w:bCs w:val="0"/>
          <w:snapToGrid w:val="0"/>
          <w:color w:val="auto"/>
          <w:kern w:val="0"/>
          <w:sz w:val="32"/>
          <w:szCs w:val="21"/>
          <w:highlight w:val="none"/>
          <w:lang w:val="en-US" w:eastAsia="zh-CN"/>
        </w:rPr>
        <w:t>本措施由区文化广电旅游体育局负责解释和制定配套操作细则。</w:t>
      </w:r>
      <w:r>
        <w:rPr>
          <w:rFonts w:hint="default" w:ascii="仿宋_GB2312" w:hAnsi="仿宋_GB2312" w:eastAsia="仿宋_GB2312" w:cs="仿宋_GB2312"/>
          <w:snapToGrid w:val="0"/>
          <w:color w:val="auto"/>
          <w:kern w:val="0"/>
          <w:sz w:val="32"/>
          <w:szCs w:val="21"/>
          <w:lang w:val="en-US" w:eastAsia="zh-CN"/>
        </w:rPr>
        <w:t>本措施自XXXX年XX月XX日起施行，有效期3年</w:t>
      </w:r>
      <w:r>
        <w:rPr>
          <w:rFonts w:hint="eastAsia" w:ascii="仿宋_GB2312" w:hAnsi="仿宋" w:cs="宋体"/>
          <w:color w:val="auto"/>
          <w:kern w:val="0"/>
          <w:sz w:val="32"/>
          <w:szCs w:val="32"/>
          <w:highlight w:val="none"/>
          <w:lang w:val="en-US" w:eastAsia="zh-CN" w:bidi="ar"/>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snapToGrid w:val="0"/>
          <w:color w:val="auto"/>
          <w:kern w:val="0"/>
          <w:sz w:val="32"/>
          <w:szCs w:val="21"/>
          <w:highlight w:val="none"/>
          <w:lang w:val="en-US" w:eastAsia="zh-CN"/>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CESI仿宋-GB2312" w:hAnsi="CESI仿宋-GB2312" w:eastAsia="CESI仿宋-GB2312" w:cs="CESI仿宋-GB2312"/>
                              <w:sz w:val="28"/>
                              <w:szCs w:val="28"/>
                            </w:rPr>
                            <w:fldChar w:fldCharType="begin"/>
                          </w:r>
                          <w:r>
                            <w:rPr>
                              <w:rFonts w:hint="eastAsia" w:ascii="CESI仿宋-GB2312" w:hAnsi="CESI仿宋-GB2312" w:eastAsia="CESI仿宋-GB2312" w:cs="CESI仿宋-GB2312"/>
                              <w:sz w:val="28"/>
                              <w:szCs w:val="28"/>
                            </w:rPr>
                            <w:instrText xml:space="preserve"> PAGE  \* MERGEFORMAT </w:instrText>
                          </w:r>
                          <w:r>
                            <w:rPr>
                              <w:rFonts w:hint="eastAsia" w:ascii="CESI仿宋-GB2312" w:hAnsi="CESI仿宋-GB2312" w:eastAsia="CESI仿宋-GB2312" w:cs="CESI仿宋-GB2312"/>
                              <w:sz w:val="28"/>
                              <w:szCs w:val="28"/>
                            </w:rPr>
                            <w:fldChar w:fldCharType="separate"/>
                          </w:r>
                          <w:r>
                            <w:rPr>
                              <w:rFonts w:hint="eastAsia" w:ascii="CESI仿宋-GB2312" w:hAnsi="CESI仿宋-GB2312" w:eastAsia="CESI仿宋-GB2312" w:cs="CESI仿宋-GB2312"/>
                              <w:sz w:val="28"/>
                              <w:szCs w:val="28"/>
                            </w:rPr>
                            <w:t>1</w:t>
                          </w:r>
                          <w:r>
                            <w:rPr>
                              <w:rFonts w:hint="eastAsia" w:ascii="CESI仿宋-GB2312" w:hAnsi="CESI仿宋-GB2312" w:eastAsia="CESI仿宋-GB2312" w:cs="CESI仿宋-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CESI仿宋-GB2312" w:hAnsi="CESI仿宋-GB2312" w:eastAsia="CESI仿宋-GB2312" w:cs="CESI仿宋-GB2312"/>
                        <w:sz w:val="28"/>
                        <w:szCs w:val="28"/>
                      </w:rPr>
                      <w:fldChar w:fldCharType="begin"/>
                    </w:r>
                    <w:r>
                      <w:rPr>
                        <w:rFonts w:hint="eastAsia" w:ascii="CESI仿宋-GB2312" w:hAnsi="CESI仿宋-GB2312" w:eastAsia="CESI仿宋-GB2312" w:cs="CESI仿宋-GB2312"/>
                        <w:sz w:val="28"/>
                        <w:szCs w:val="28"/>
                      </w:rPr>
                      <w:instrText xml:space="preserve"> PAGE  \* MERGEFORMAT </w:instrText>
                    </w:r>
                    <w:r>
                      <w:rPr>
                        <w:rFonts w:hint="eastAsia" w:ascii="CESI仿宋-GB2312" w:hAnsi="CESI仿宋-GB2312" w:eastAsia="CESI仿宋-GB2312" w:cs="CESI仿宋-GB2312"/>
                        <w:sz w:val="28"/>
                        <w:szCs w:val="28"/>
                      </w:rPr>
                      <w:fldChar w:fldCharType="separate"/>
                    </w:r>
                    <w:r>
                      <w:rPr>
                        <w:rFonts w:hint="eastAsia" w:ascii="CESI仿宋-GB2312" w:hAnsi="CESI仿宋-GB2312" w:eastAsia="CESI仿宋-GB2312" w:cs="CESI仿宋-GB2312"/>
                        <w:sz w:val="28"/>
                        <w:szCs w:val="28"/>
                      </w:rPr>
                      <w:t>1</w:t>
                    </w:r>
                    <w:r>
                      <w:rPr>
                        <w:rFonts w:hint="eastAsia" w:ascii="CESI仿宋-GB2312" w:hAnsi="CESI仿宋-GB2312" w:eastAsia="CESI仿宋-GB2312" w:cs="CESI仿宋-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F704"/>
    <w:rsid w:val="0AF832D4"/>
    <w:rsid w:val="172F95E1"/>
    <w:rsid w:val="17B77620"/>
    <w:rsid w:val="195D389B"/>
    <w:rsid w:val="1DF388F8"/>
    <w:rsid w:val="25DBF8CE"/>
    <w:rsid w:val="27E97470"/>
    <w:rsid w:val="2FCF25D7"/>
    <w:rsid w:val="35733887"/>
    <w:rsid w:val="3E7E3363"/>
    <w:rsid w:val="3F5BB397"/>
    <w:rsid w:val="48F7CEFD"/>
    <w:rsid w:val="55DFE7DF"/>
    <w:rsid w:val="567E10F6"/>
    <w:rsid w:val="57FF9E1D"/>
    <w:rsid w:val="5AFED2B3"/>
    <w:rsid w:val="5DE5C1A3"/>
    <w:rsid w:val="5E691516"/>
    <w:rsid w:val="5EFFB5FA"/>
    <w:rsid w:val="5FBF4816"/>
    <w:rsid w:val="5FFF6C91"/>
    <w:rsid w:val="626D6391"/>
    <w:rsid w:val="6A674C7A"/>
    <w:rsid w:val="6CAF4A20"/>
    <w:rsid w:val="6DF76B2D"/>
    <w:rsid w:val="6FDC4243"/>
    <w:rsid w:val="73FF2F2A"/>
    <w:rsid w:val="75F516E8"/>
    <w:rsid w:val="76BFC1D3"/>
    <w:rsid w:val="76DF554E"/>
    <w:rsid w:val="77567C49"/>
    <w:rsid w:val="77BFFD8A"/>
    <w:rsid w:val="7BC7293E"/>
    <w:rsid w:val="7BE70759"/>
    <w:rsid w:val="7BF70A0C"/>
    <w:rsid w:val="7DBFA329"/>
    <w:rsid w:val="7DFBCD0A"/>
    <w:rsid w:val="7E7EE7D5"/>
    <w:rsid w:val="7F6F671E"/>
    <w:rsid w:val="7FC745D9"/>
    <w:rsid w:val="7FF6D1BC"/>
    <w:rsid w:val="7FFB5ABA"/>
    <w:rsid w:val="7FFFB4EA"/>
    <w:rsid w:val="8BB3FAAA"/>
    <w:rsid w:val="95FE5E92"/>
    <w:rsid w:val="97CF5728"/>
    <w:rsid w:val="9E3B56CD"/>
    <w:rsid w:val="9FF94F7A"/>
    <w:rsid w:val="A38EE172"/>
    <w:rsid w:val="AAFF31EC"/>
    <w:rsid w:val="AFDB35B3"/>
    <w:rsid w:val="BED71237"/>
    <w:rsid w:val="BEFFEA16"/>
    <w:rsid w:val="BFB791D5"/>
    <w:rsid w:val="BFFF25B7"/>
    <w:rsid w:val="C7FB27DD"/>
    <w:rsid w:val="CEBB008E"/>
    <w:rsid w:val="DB7F215C"/>
    <w:rsid w:val="DBF042C9"/>
    <w:rsid w:val="DBFF43D6"/>
    <w:rsid w:val="DBFF7A9C"/>
    <w:rsid w:val="DC7BC60A"/>
    <w:rsid w:val="DD791F38"/>
    <w:rsid w:val="DDDDB07B"/>
    <w:rsid w:val="DFCF0ABC"/>
    <w:rsid w:val="DFCF0C31"/>
    <w:rsid w:val="E7BF70DC"/>
    <w:rsid w:val="EB67CC8C"/>
    <w:rsid w:val="EBB795ED"/>
    <w:rsid w:val="EBD7766A"/>
    <w:rsid w:val="EDFE855A"/>
    <w:rsid w:val="EEFFE3BA"/>
    <w:rsid w:val="EF37D898"/>
    <w:rsid w:val="EF93C19E"/>
    <w:rsid w:val="EFCF0A2C"/>
    <w:rsid w:val="EFDF675A"/>
    <w:rsid w:val="EFF8A04F"/>
    <w:rsid w:val="F3D3BF63"/>
    <w:rsid w:val="F3FC3FFC"/>
    <w:rsid w:val="F4FFCA15"/>
    <w:rsid w:val="F56D7DEF"/>
    <w:rsid w:val="F7CFE7B2"/>
    <w:rsid w:val="F7FBAAE2"/>
    <w:rsid w:val="F7FF181E"/>
    <w:rsid w:val="FB6D1CB7"/>
    <w:rsid w:val="FB7398C9"/>
    <w:rsid w:val="FB938A76"/>
    <w:rsid w:val="FB9E6B0F"/>
    <w:rsid w:val="FCDE97B5"/>
    <w:rsid w:val="FCDF7C3A"/>
    <w:rsid w:val="FEBEDE13"/>
    <w:rsid w:val="FEF1FF09"/>
    <w:rsid w:val="FF27F68C"/>
    <w:rsid w:val="FFBDD25E"/>
    <w:rsid w:val="FFED81F4"/>
    <w:rsid w:val="FFFFF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val="0"/>
      <w:autoSpaceDN w:val="0"/>
      <w:adjustRightInd w:val="0"/>
      <w:snapToGrid w:val="0"/>
      <w:spacing w:line="560" w:lineRule="exact"/>
      <w:ind w:firstLine="420" w:firstLineChars="200"/>
      <w:jc w:val="both"/>
      <w:textAlignment w:val="baseline"/>
    </w:pPr>
    <w:rPr>
      <w:rFonts w:ascii="Times New Roman" w:hAnsi="Times New Roman" w:eastAsia="仿宋_GB2312" w:cs="Arial"/>
      <w:snapToGrid w:val="0"/>
      <w:color w:val="000000"/>
      <w:kern w:val="0"/>
      <w:sz w:val="32"/>
      <w:szCs w:val="21"/>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2940"/>
    </w:pPr>
  </w:style>
  <w:style w:type="paragraph" w:styleId="3">
    <w:name w:val="annotation text"/>
    <w:basedOn w:val="1"/>
    <w:qFormat/>
    <w:uiPriority w:val="0"/>
    <w:pPr>
      <w:jc w:val="left"/>
    </w:pPr>
  </w:style>
  <w:style w:type="paragraph" w:styleId="4">
    <w:name w:val="Body Text"/>
    <w:basedOn w:val="1"/>
    <w:next w:val="1"/>
    <w:qFormat/>
    <w:uiPriority w:val="0"/>
    <w:pPr>
      <w:spacing w:before="5"/>
      <w:ind w:left="227"/>
    </w:pPr>
    <w:rPr>
      <w:rFonts w:ascii="仿宋_GB2312" w:hAnsi="仿宋_GB2312" w:eastAsia="仿宋_GB2312" w:cs="仿宋_GB2312"/>
      <w:sz w:val="28"/>
      <w:szCs w:val="28"/>
      <w:lang w:val="zh-CN" w:bidi="zh-CN"/>
    </w:rPr>
  </w:style>
  <w:style w:type="paragraph" w:styleId="5">
    <w:name w:val="Plain Text"/>
    <w:basedOn w:val="1"/>
    <w:next w:val="2"/>
    <w:unhideWhenUsed/>
    <w:qFormat/>
    <w:uiPriority w:val="99"/>
    <w:pPr>
      <w:spacing w:line="600" w:lineRule="exact"/>
    </w:pPr>
    <w:rPr>
      <w:rFonts w:ascii="宋体" w:hAnsi="Courier New"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2316</Words>
  <Characters>2398</Characters>
  <Lines>0</Lines>
  <Paragraphs>0</Paragraphs>
  <TotalTime>1</TotalTime>
  <ScaleCrop>false</ScaleCrop>
  <LinksUpToDate>false</LinksUpToDate>
  <CharactersWithSpaces>2399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2025-07-21T15:09:00Z</dcterms:created>
  <dc:creator>tyk-cyz</dc:creator>
  <cp:lastModifiedBy>gmwt-01</cp:lastModifiedBy>
  <cp:lastPrinted>2026-07-18T22:05:00Z</cp:lastPrinted>
  <dcterms:modified xsi:type="dcterms:W3CDTF">2026-07-24T16:28:57Z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A3EF72F3A24BB019E04D546A92479662</vt:lpwstr>
  </property>
  <property fmtid="{D5CDD505-2E9C-101B-9397-08002B2CF9AE}" pid="4" name="KSOTemplateDocerSaveRecord">
    <vt:lpwstr>eyJoZGlkIjoiZjA2MmMyMjIxMDA4NzlhNzA2ZTdlOWUxYTFjZjFkZjIiLCJ1c2VySWQiOiIyNTgzMTczNDEifQ==</vt:lpwstr>
  </property>
</Properties>
</file>