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E2E3EB">
      <w:pPr>
        <w:pStyle w:val="8"/>
        <w:spacing w:after="0" w:line="560" w:lineRule="exact"/>
        <w:jc w:val="both"/>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附件1</w:t>
      </w:r>
    </w:p>
    <w:p w14:paraId="2C92BFAA">
      <w:pPr>
        <w:pStyle w:val="8"/>
        <w:spacing w:after="0" w:line="560" w:lineRule="exact"/>
        <w:jc w:val="both"/>
        <w:rPr>
          <w:rFonts w:hint="default" w:ascii="黑体" w:hAnsi="黑体" w:eastAsia="黑体" w:cs="黑体"/>
          <w:sz w:val="32"/>
          <w:szCs w:val="32"/>
          <w:lang w:val="en-US" w:eastAsia="zh-CN"/>
        </w:rPr>
      </w:pPr>
    </w:p>
    <w:p w14:paraId="31E065C2">
      <w:pPr>
        <w:pStyle w:val="8"/>
        <w:spacing w:after="0" w:line="56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val="en-US" w:eastAsia="zh-CN"/>
        </w:rPr>
        <w:t>2026年深圳技能大赛—</w:t>
      </w:r>
      <w:r>
        <w:rPr>
          <w:rFonts w:hint="eastAsia" w:ascii="方正小标宋简体" w:hAnsi="方正小标宋简体" w:eastAsia="方正小标宋简体" w:cs="方正小标宋简体"/>
          <w:sz w:val="44"/>
          <w:szCs w:val="44"/>
        </w:rPr>
        <w:t>光明区第六届职业</w:t>
      </w:r>
    </w:p>
    <w:p w14:paraId="36DF2C75">
      <w:pPr>
        <w:pStyle w:val="8"/>
        <w:spacing w:after="0" w:line="560" w:lineRule="exact"/>
        <w:jc w:val="center"/>
        <w:rPr>
          <w:rFonts w:hint="eastAsia"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sz w:val="44"/>
          <w:szCs w:val="44"/>
        </w:rPr>
        <w:t>技能竞赛增材制造设备</w:t>
      </w:r>
      <w:r>
        <w:rPr>
          <w:rFonts w:hint="eastAsia" w:ascii="方正小标宋简体" w:hAnsi="方正小标宋简体" w:eastAsia="方正小标宋简体" w:cs="方正小标宋简体"/>
          <w:color w:val="auto"/>
          <w:sz w:val="44"/>
          <w:szCs w:val="44"/>
        </w:rPr>
        <w:t>操作员（精密</w:t>
      </w:r>
    </w:p>
    <w:p w14:paraId="1F15797A">
      <w:pPr>
        <w:pStyle w:val="8"/>
        <w:spacing w:after="0" w:line="560" w:lineRule="exact"/>
        <w:jc w:val="center"/>
        <w:rPr>
          <w:rFonts w:hint="eastAsia"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color w:val="auto"/>
          <w:sz w:val="44"/>
          <w:szCs w:val="44"/>
        </w:rPr>
        <w:t>3D打印成型设备操作）职业技能</w:t>
      </w:r>
    </w:p>
    <w:p w14:paraId="3AE50253">
      <w:pPr>
        <w:pStyle w:val="8"/>
        <w:spacing w:after="0" w:line="560" w:lineRule="exact"/>
        <w:jc w:val="center"/>
        <w:rPr>
          <w:rFonts w:hint="eastAsia" w:ascii="方正小标宋简体" w:hAnsi="方正小标宋简体" w:eastAsia="方正小标宋简体" w:cs="方正小标宋简体"/>
          <w:color w:val="auto"/>
          <w:sz w:val="36"/>
          <w:szCs w:val="44"/>
        </w:rPr>
      </w:pPr>
      <w:r>
        <w:rPr>
          <w:rFonts w:hint="eastAsia" w:ascii="方正小标宋简体" w:hAnsi="方正小标宋简体" w:eastAsia="方正小标宋简体" w:cs="方正小标宋简体"/>
          <w:color w:val="auto"/>
          <w:sz w:val="44"/>
          <w:szCs w:val="44"/>
        </w:rPr>
        <w:t>竞赛实施方案</w:t>
      </w:r>
    </w:p>
    <w:p w14:paraId="2F3C2951">
      <w:pPr>
        <w:adjustRightInd w:val="0"/>
        <w:snapToGrid w:val="0"/>
        <w:spacing w:line="580" w:lineRule="exact"/>
        <w:ind w:firstLine="616" w:firstLineChars="200"/>
        <w:rPr>
          <w:rFonts w:ascii="Times New Roman" w:hAnsi="Times New Roman" w:eastAsia="黑体" w:cs="Times New Roman"/>
          <w:color w:val="auto"/>
          <w:spacing w:val="-6"/>
          <w:kern w:val="0"/>
          <w:sz w:val="32"/>
          <w:szCs w:val="20"/>
        </w:rPr>
      </w:pPr>
    </w:p>
    <w:p w14:paraId="0F0D39ED">
      <w:pPr>
        <w:adjustRightInd w:val="0"/>
        <w:snapToGrid w:val="0"/>
        <w:spacing w:line="580" w:lineRule="exact"/>
        <w:ind w:firstLine="616" w:firstLineChars="200"/>
        <w:rPr>
          <w:rFonts w:ascii="Times New Roman" w:hAnsi="Times New Roman" w:eastAsia="黑体" w:cs="Times New Roman"/>
          <w:color w:val="auto"/>
          <w:spacing w:val="-6"/>
          <w:kern w:val="0"/>
          <w:sz w:val="32"/>
          <w:szCs w:val="20"/>
        </w:rPr>
      </w:pPr>
      <w:r>
        <w:rPr>
          <w:rFonts w:hint="eastAsia" w:ascii="Times New Roman" w:hAnsi="Times New Roman" w:eastAsia="黑体" w:cs="Times New Roman"/>
          <w:color w:val="auto"/>
          <w:spacing w:val="-6"/>
          <w:kern w:val="0"/>
          <w:sz w:val="32"/>
          <w:szCs w:val="20"/>
        </w:rPr>
        <w:t>一、竞赛宗旨</w:t>
      </w:r>
    </w:p>
    <w:p w14:paraId="3D4985BB">
      <w:pPr>
        <w:wordWrap w:val="0"/>
        <w:adjustRightInd w:val="0"/>
        <w:snapToGrid w:val="0"/>
        <w:spacing w:line="580" w:lineRule="exact"/>
        <w:ind w:firstLine="640" w:firstLineChars="200"/>
        <w:rPr>
          <w:rFonts w:ascii="Times New Roman" w:hAnsi="Times New Roman" w:eastAsia="仿宋_GB2312" w:cs="Times New Roman"/>
          <w:color w:val="auto"/>
          <w:spacing w:val="-6"/>
          <w:sz w:val="32"/>
          <w:szCs w:val="20"/>
        </w:rPr>
      </w:pPr>
      <w:r>
        <w:rPr>
          <w:rFonts w:hint="eastAsia" w:ascii="仿宋_GB2312" w:hAnsi="仿宋_GB2312" w:eastAsia="仿宋_GB2312" w:cs="仿宋_GB2312"/>
          <w:color w:val="auto"/>
          <w:sz w:val="32"/>
          <w:szCs w:val="32"/>
        </w:rPr>
        <w:t>为深入贯彻落实习近平总书记关于技能人才工作的重要指示批示精神，发挥职业技能竞赛引领带动作用，为我区产业集群高质量发展培养和选拔一批技艺精湛、具备创新能力的技能人才，加快构建增材制造领域技能人才梯队，为培育新质生产力、实现产业能级跃升提供坚实技能支撑。</w:t>
      </w:r>
    </w:p>
    <w:p w14:paraId="2A8BCA88">
      <w:pPr>
        <w:adjustRightInd w:val="0"/>
        <w:snapToGrid w:val="0"/>
        <w:spacing w:line="580" w:lineRule="exact"/>
        <w:ind w:firstLine="616" w:firstLineChars="200"/>
        <w:rPr>
          <w:rFonts w:ascii="Times New Roman" w:hAnsi="Times New Roman" w:eastAsia="黑体" w:cs="Times New Roman"/>
          <w:color w:val="auto"/>
          <w:spacing w:val="-6"/>
          <w:kern w:val="0"/>
          <w:sz w:val="32"/>
          <w:szCs w:val="20"/>
        </w:rPr>
      </w:pPr>
      <w:r>
        <w:rPr>
          <w:rFonts w:hint="eastAsia" w:ascii="Times New Roman" w:hAnsi="Times New Roman" w:eastAsia="黑体" w:cs="Times New Roman"/>
          <w:color w:val="auto"/>
          <w:spacing w:val="-6"/>
          <w:kern w:val="0"/>
          <w:sz w:val="32"/>
          <w:szCs w:val="20"/>
        </w:rPr>
        <w:t>二、组织机构</w:t>
      </w:r>
    </w:p>
    <w:p w14:paraId="2897484E">
      <w:pPr>
        <w:keepNext w:val="0"/>
        <w:keepLines w:val="0"/>
        <w:pageBreakBefore w:val="0"/>
        <w:kinsoku/>
        <w:wordWrap/>
        <w:overflowPunct/>
        <w:topLinePunct w:val="0"/>
        <w:autoSpaceDE/>
        <w:autoSpaceDN/>
        <w:bidi w:val="0"/>
        <w:adjustRightInd/>
        <w:spacing w:line="560" w:lineRule="exact"/>
        <w:ind w:firstLine="616" w:firstLineChars="200"/>
        <w:rPr>
          <w:rFonts w:ascii="仿宋_GB2312" w:hAnsi="Times New Roman" w:eastAsia="仿宋_GB2312" w:cs="Times New Roman"/>
          <w:color w:val="auto"/>
          <w:spacing w:val="-6"/>
          <w:kern w:val="0"/>
          <w:sz w:val="32"/>
          <w:szCs w:val="32"/>
        </w:rPr>
      </w:pPr>
      <w:r>
        <w:rPr>
          <w:rFonts w:hint="eastAsia" w:ascii="仿宋_GB2312" w:hAnsi="Times New Roman" w:eastAsia="仿宋_GB2312" w:cs="Times New Roman"/>
          <w:color w:val="auto"/>
          <w:spacing w:val="-6"/>
          <w:kern w:val="0"/>
          <w:sz w:val="32"/>
          <w:szCs w:val="32"/>
        </w:rPr>
        <w:t>主办单位：深圳市光明区人力资源局</w:t>
      </w:r>
    </w:p>
    <w:p w14:paraId="45DE3F58">
      <w:pPr>
        <w:keepNext w:val="0"/>
        <w:keepLines w:val="0"/>
        <w:pageBreakBefore w:val="0"/>
        <w:kinsoku/>
        <w:wordWrap/>
        <w:overflowPunct/>
        <w:topLinePunct w:val="0"/>
        <w:autoSpaceDE/>
        <w:autoSpaceDN/>
        <w:bidi w:val="0"/>
        <w:adjustRightInd/>
        <w:spacing w:line="560" w:lineRule="exact"/>
        <w:ind w:firstLine="616" w:firstLineChars="200"/>
        <w:rPr>
          <w:rFonts w:ascii="仿宋_GB2312" w:hAnsi="Times New Roman" w:eastAsia="仿宋_GB2312" w:cs="Times New Roman"/>
          <w:color w:val="auto"/>
          <w:spacing w:val="-6"/>
          <w:kern w:val="0"/>
          <w:sz w:val="32"/>
          <w:szCs w:val="32"/>
        </w:rPr>
      </w:pPr>
      <w:r>
        <w:rPr>
          <w:rFonts w:hint="eastAsia" w:ascii="仿宋_GB2312" w:hAnsi="Times New Roman" w:eastAsia="仿宋_GB2312" w:cs="Times New Roman"/>
          <w:color w:val="auto"/>
          <w:spacing w:val="-6"/>
          <w:kern w:val="0"/>
          <w:sz w:val="32"/>
          <w:szCs w:val="32"/>
        </w:rPr>
        <w:t>承办单位：深圳市3D打印协会</w:t>
      </w:r>
    </w:p>
    <w:p w14:paraId="2F368276">
      <w:pPr>
        <w:keepNext w:val="0"/>
        <w:keepLines w:val="0"/>
        <w:pageBreakBefore w:val="0"/>
        <w:kinsoku/>
        <w:wordWrap/>
        <w:overflowPunct/>
        <w:topLinePunct w:val="0"/>
        <w:autoSpaceDE/>
        <w:autoSpaceDN/>
        <w:bidi w:val="0"/>
        <w:adjustRightInd/>
        <w:spacing w:line="560" w:lineRule="exact"/>
        <w:ind w:firstLine="616" w:firstLineChars="200"/>
        <w:rPr>
          <w:rFonts w:ascii="仿宋_GB2312" w:hAnsi="Times New Roman" w:eastAsia="仿宋_GB2312" w:cs="Times New Roman"/>
          <w:color w:val="auto"/>
          <w:spacing w:val="-6"/>
          <w:kern w:val="0"/>
          <w:sz w:val="32"/>
          <w:szCs w:val="32"/>
        </w:rPr>
      </w:pPr>
      <w:r>
        <w:rPr>
          <w:rFonts w:hint="eastAsia" w:ascii="仿宋_GB2312" w:hAnsi="Times New Roman" w:eastAsia="仿宋_GB2312" w:cs="Times New Roman"/>
          <w:color w:val="auto"/>
          <w:spacing w:val="-6"/>
          <w:kern w:val="0"/>
          <w:sz w:val="32"/>
          <w:szCs w:val="32"/>
        </w:rPr>
        <w:t>协办单位：深圳市新材料行业协会</w:t>
      </w:r>
    </w:p>
    <w:p w14:paraId="1777F680">
      <w:pPr>
        <w:keepNext w:val="0"/>
        <w:keepLines w:val="0"/>
        <w:pageBreakBefore w:val="0"/>
        <w:kinsoku/>
        <w:wordWrap/>
        <w:overflowPunct/>
        <w:topLinePunct w:val="0"/>
        <w:autoSpaceDE/>
        <w:autoSpaceDN/>
        <w:bidi w:val="0"/>
        <w:adjustRightInd/>
        <w:spacing w:line="560" w:lineRule="exact"/>
        <w:ind w:firstLine="2156" w:firstLineChars="700"/>
        <w:jc w:val="left"/>
        <w:rPr>
          <w:rFonts w:hint="eastAsia" w:ascii="仿宋_GB2312" w:hAnsi="Times New Roman" w:eastAsia="仿宋_GB2312" w:cs="Times New Roman"/>
          <w:color w:val="auto"/>
          <w:spacing w:val="-6"/>
          <w:kern w:val="0"/>
          <w:sz w:val="32"/>
          <w:szCs w:val="32"/>
        </w:rPr>
      </w:pPr>
      <w:r>
        <w:rPr>
          <w:rFonts w:hint="eastAsia" w:ascii="仿宋_GB2312" w:hAnsi="Times New Roman" w:eastAsia="仿宋_GB2312" w:cs="Times New Roman"/>
          <w:color w:val="auto"/>
          <w:spacing w:val="-6"/>
          <w:kern w:val="0"/>
          <w:sz w:val="32"/>
          <w:szCs w:val="32"/>
        </w:rPr>
        <w:t>深圳市创想三维科技股份有限公司</w:t>
      </w:r>
    </w:p>
    <w:p w14:paraId="28DB0F75">
      <w:pPr>
        <w:keepNext w:val="0"/>
        <w:keepLines w:val="0"/>
        <w:pageBreakBefore w:val="0"/>
        <w:widowControl/>
        <w:kinsoku/>
        <w:wordWrap/>
        <w:overflowPunct/>
        <w:topLinePunct w:val="0"/>
        <w:autoSpaceDE/>
        <w:autoSpaceDN/>
        <w:bidi w:val="0"/>
        <w:adjustRightInd/>
        <w:spacing w:line="560" w:lineRule="exact"/>
        <w:ind w:firstLine="641"/>
        <w:textAlignment w:val="center"/>
        <w:rPr>
          <w:rFonts w:hint="eastAsia" w:ascii="仿宋_GB2312" w:hAnsi="仿宋_GB2312" w:eastAsia="仿宋_GB2312" w:cs="仿宋_GB2312"/>
          <w:color w:val="auto"/>
          <w:spacing w:val="-6"/>
          <w:sz w:val="32"/>
          <w:szCs w:val="32"/>
        </w:rPr>
      </w:pPr>
      <w:r>
        <w:rPr>
          <w:rFonts w:hint="eastAsia" w:ascii="仿宋_GB2312" w:hAnsi="仿宋_GB2312" w:eastAsia="仿宋_GB2312" w:cs="仿宋_GB2312"/>
          <w:color w:val="auto"/>
          <w:spacing w:val="-6"/>
          <w:sz w:val="32"/>
          <w:szCs w:val="32"/>
        </w:rPr>
        <w:t>为加强本次大赛各项工作的日常组织、协调与管理，在2026年深圳技能大赛一光明区第六届职业技能竞赛增材制造设备操作员(精密3D打印成型设备操作)职业技能</w:t>
      </w:r>
      <w:r>
        <w:rPr>
          <w:rFonts w:hint="eastAsia" w:ascii="仿宋_GB2312" w:hAnsi="仿宋_GB2312" w:eastAsia="仿宋_GB2312" w:cs="仿宋_GB2312"/>
          <w:color w:val="auto"/>
          <w:spacing w:val="-6"/>
          <w:sz w:val="32"/>
          <w:szCs w:val="32"/>
          <w:lang w:eastAsia="zh-CN"/>
        </w:rPr>
        <w:t>竞赛</w:t>
      </w:r>
      <w:r>
        <w:rPr>
          <w:rFonts w:hint="eastAsia" w:ascii="仿宋_GB2312" w:hAnsi="仿宋_GB2312" w:eastAsia="仿宋_GB2312" w:cs="仿宋_GB2312"/>
          <w:color w:val="auto"/>
          <w:spacing w:val="-6"/>
          <w:sz w:val="32"/>
          <w:szCs w:val="32"/>
        </w:rPr>
        <w:t>组委会领导下</w:t>
      </w:r>
      <w:r>
        <w:rPr>
          <w:rFonts w:hint="eastAsia" w:ascii="仿宋_GB2312" w:hAnsi="仿宋_GB2312" w:eastAsia="仿宋_GB2312" w:cs="仿宋_GB2312"/>
          <w:color w:val="auto"/>
          <w:sz w:val="32"/>
          <w:szCs w:val="32"/>
        </w:rPr>
        <w:t>，按照相关工作要求，</w:t>
      </w:r>
      <w:r>
        <w:rPr>
          <w:rFonts w:hint="eastAsia" w:ascii="仿宋_GB2312" w:hAnsi="仿宋_GB2312" w:eastAsia="仿宋_GB2312" w:cs="仿宋_GB2312"/>
          <w:color w:val="auto"/>
          <w:spacing w:val="-6"/>
          <w:sz w:val="32"/>
          <w:szCs w:val="32"/>
        </w:rPr>
        <w:t>成立增材制造设备操作员（精密3D打印成型设备操作）</w:t>
      </w:r>
      <w:r>
        <w:rPr>
          <w:rFonts w:hint="eastAsia" w:ascii="仿宋_GB2312" w:hAnsi="仿宋_GB2312" w:eastAsia="仿宋_GB2312" w:cs="仿宋_GB2312"/>
          <w:color w:val="auto"/>
          <w:sz w:val="32"/>
          <w:szCs w:val="32"/>
        </w:rPr>
        <w:t>项目执委会（以下简称执委会）</w:t>
      </w:r>
      <w:r>
        <w:rPr>
          <w:rFonts w:hint="eastAsia" w:ascii="仿宋_GB2312" w:hAnsi="仿宋_GB2312" w:eastAsia="仿宋_GB2312" w:cs="仿宋_GB2312"/>
          <w:color w:val="auto"/>
          <w:spacing w:val="-6"/>
          <w:sz w:val="32"/>
          <w:szCs w:val="32"/>
        </w:rPr>
        <w:t>，负责赛事组织</w:t>
      </w:r>
      <w:r>
        <w:rPr>
          <w:rFonts w:hint="eastAsia" w:ascii="仿宋_GB2312" w:hAnsi="仿宋_GB2312" w:eastAsia="仿宋_GB2312" w:cs="仿宋_GB2312"/>
          <w:color w:val="auto"/>
          <w:kern w:val="0"/>
          <w:sz w:val="32"/>
          <w:szCs w:val="32"/>
        </w:rPr>
        <w:t>协调、技术实施、后勤服务、健康安全服务保障等工作</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kern w:val="0"/>
          <w:sz w:val="32"/>
          <w:szCs w:val="32"/>
        </w:rPr>
        <w:t>执委会成员如下：</w:t>
      </w:r>
    </w:p>
    <w:p w14:paraId="0ECD69F5">
      <w:pPr>
        <w:spacing w:line="560" w:lineRule="exact"/>
        <w:ind w:right="-624" w:rightChars="-297" w:firstLine="603" w:firstLineChars="196"/>
        <w:rPr>
          <w:rFonts w:hint="eastAsia" w:ascii="仿宋_GB2312" w:hAnsi="仿宋_GB2312" w:eastAsia="仿宋_GB2312" w:cs="仿宋_GB2312"/>
          <w:color w:val="auto"/>
          <w:spacing w:val="-6"/>
          <w:kern w:val="0"/>
          <w:sz w:val="32"/>
          <w:szCs w:val="32"/>
        </w:rPr>
      </w:pPr>
      <w:r>
        <w:rPr>
          <w:rFonts w:hint="eastAsia" w:ascii="仿宋_GB2312" w:hAnsi="仿宋_GB2312" w:eastAsia="仿宋_GB2312" w:cs="仿宋_GB2312"/>
          <w:color w:val="auto"/>
          <w:spacing w:val="-6"/>
          <w:kern w:val="0"/>
          <w:sz w:val="32"/>
          <w:szCs w:val="32"/>
        </w:rPr>
        <w:t>主  任：陈思凯  深圳市光明区人力资源局党组书记、局长</w:t>
      </w:r>
    </w:p>
    <w:p w14:paraId="5848BE1D">
      <w:pPr>
        <w:spacing w:line="560" w:lineRule="exact"/>
        <w:ind w:firstLine="603" w:firstLineChars="196"/>
        <w:rPr>
          <w:rFonts w:hint="eastAsia" w:ascii="仿宋_GB2312" w:hAnsi="仿宋_GB2312" w:eastAsia="仿宋_GB2312" w:cs="仿宋_GB2312"/>
          <w:color w:val="auto"/>
          <w:spacing w:val="-6"/>
          <w:kern w:val="0"/>
          <w:sz w:val="32"/>
          <w:szCs w:val="32"/>
        </w:rPr>
      </w:pPr>
      <w:r>
        <w:rPr>
          <w:rFonts w:hint="eastAsia" w:ascii="仿宋_GB2312" w:hAnsi="仿宋_GB2312" w:eastAsia="仿宋_GB2312" w:cs="仿宋_GB2312"/>
          <w:color w:val="auto"/>
          <w:spacing w:val="-6"/>
          <w:kern w:val="0"/>
          <w:sz w:val="32"/>
          <w:szCs w:val="32"/>
        </w:rPr>
        <w:t>副主任：彭松华  深圳市光明区人力资源局二级调研员</w:t>
      </w:r>
    </w:p>
    <w:p w14:paraId="1A2C5922">
      <w:pPr>
        <w:spacing w:line="560" w:lineRule="exact"/>
        <w:ind w:firstLine="603" w:firstLineChars="196"/>
        <w:rPr>
          <w:rFonts w:hint="eastAsia" w:ascii="仿宋_GB2312" w:hAnsi="仿宋_GB2312" w:eastAsia="仿宋_GB2312" w:cs="仿宋_GB2312"/>
          <w:color w:val="auto"/>
          <w:spacing w:val="-6"/>
          <w:kern w:val="0"/>
          <w:sz w:val="32"/>
          <w:szCs w:val="32"/>
        </w:rPr>
      </w:pPr>
      <w:r>
        <w:rPr>
          <w:rFonts w:hint="eastAsia" w:ascii="仿宋_GB2312" w:hAnsi="仿宋_GB2312" w:eastAsia="仿宋_GB2312" w:cs="仿宋_GB2312"/>
          <w:color w:val="auto"/>
          <w:spacing w:val="-6"/>
          <w:kern w:val="0"/>
          <w:sz w:val="32"/>
          <w:szCs w:val="32"/>
        </w:rPr>
        <w:t>成  员：修宇航、林晓丹、吴少珍、陈寿、姚彩虹、李音、朱凤波、李娜娜</w:t>
      </w:r>
    </w:p>
    <w:p w14:paraId="6873BE00">
      <w:pPr>
        <w:spacing w:line="560" w:lineRule="exact"/>
        <w:ind w:firstLine="627" w:firstLineChars="196"/>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rPr>
        <w:t>执委会下</w:t>
      </w:r>
      <w:r>
        <w:rPr>
          <w:rFonts w:hint="eastAsia" w:ascii="仿宋_GB2312" w:hAnsi="仿宋_GB2312" w:eastAsia="仿宋_GB2312" w:cs="仿宋_GB2312"/>
          <w:color w:val="auto"/>
          <w:sz w:val="32"/>
          <w:szCs w:val="32"/>
        </w:rPr>
        <w:t>设综合组、赛务组、技术组、申诉受理组、后勤保障组。</w:t>
      </w:r>
      <w:r>
        <w:rPr>
          <w:rFonts w:hint="eastAsia" w:ascii="仿宋_GB2312" w:hAnsi="仿宋_GB2312" w:eastAsia="仿宋_GB2312" w:cs="仿宋_GB2312"/>
          <w:color w:val="auto"/>
          <w:kern w:val="0"/>
          <w:sz w:val="32"/>
          <w:szCs w:val="32"/>
        </w:rPr>
        <w:t>执委</w:t>
      </w:r>
      <w:r>
        <w:rPr>
          <w:rFonts w:hint="eastAsia" w:ascii="仿宋_GB2312" w:hAnsi="仿宋_GB2312" w:eastAsia="仿宋_GB2312" w:cs="仿宋_GB2312"/>
          <w:color w:val="auto"/>
          <w:sz w:val="32"/>
          <w:szCs w:val="32"/>
        </w:rPr>
        <w:t>会办公室设在</w:t>
      </w:r>
      <w:r>
        <w:rPr>
          <w:rFonts w:hint="eastAsia" w:ascii="仿宋_GB2312" w:hAnsi="仿宋_GB2312" w:eastAsia="仿宋_GB2312" w:cs="仿宋_GB2312"/>
          <w:color w:val="auto"/>
          <w:spacing w:val="-6"/>
          <w:kern w:val="0"/>
          <w:sz w:val="32"/>
          <w:szCs w:val="32"/>
        </w:rPr>
        <w:t>深圳市光明区人力资源局</w:t>
      </w:r>
      <w:r>
        <w:rPr>
          <w:rFonts w:hint="eastAsia" w:ascii="仿宋_GB2312" w:hAnsi="仿宋_GB2312" w:eastAsia="仿宋_GB2312" w:cs="仿宋_GB2312"/>
          <w:color w:val="auto"/>
          <w:sz w:val="32"/>
          <w:szCs w:val="32"/>
        </w:rPr>
        <w:t>，地址：深圳市光明区光明街道光明大街408号。联系方式：吴少珍,0755-88210616。</w:t>
      </w:r>
    </w:p>
    <w:p w14:paraId="59EFB245">
      <w:pPr>
        <w:spacing w:line="540" w:lineRule="exact"/>
        <w:ind w:firstLine="616" w:firstLineChars="200"/>
        <w:jc w:val="left"/>
        <w:rPr>
          <w:rFonts w:ascii="Times New Roman" w:hAnsi="Times New Roman" w:eastAsia="黑体" w:cs="Times New Roman"/>
          <w:color w:val="auto"/>
          <w:spacing w:val="-6"/>
          <w:sz w:val="32"/>
          <w:szCs w:val="20"/>
        </w:rPr>
      </w:pPr>
      <w:r>
        <w:rPr>
          <w:rFonts w:hint="eastAsia" w:ascii="Times New Roman" w:hAnsi="Times New Roman" w:eastAsia="黑体" w:cs="Times New Roman"/>
          <w:color w:val="auto"/>
          <w:spacing w:val="-6"/>
          <w:sz w:val="32"/>
          <w:szCs w:val="20"/>
        </w:rPr>
        <w:t>三、竞赛安排</w:t>
      </w:r>
    </w:p>
    <w:p w14:paraId="67F7924A">
      <w:pPr>
        <w:spacing w:line="540" w:lineRule="exact"/>
        <w:ind w:firstLine="616" w:firstLineChars="200"/>
        <w:jc w:val="left"/>
        <w:rPr>
          <w:rFonts w:ascii="Times New Roman" w:hAnsi="Times New Roman" w:eastAsia="楷体_GB2312" w:cs="Times New Roman"/>
          <w:color w:val="auto"/>
          <w:spacing w:val="-6"/>
          <w:sz w:val="32"/>
          <w:szCs w:val="20"/>
        </w:rPr>
      </w:pPr>
      <w:r>
        <w:rPr>
          <w:rFonts w:hint="eastAsia" w:ascii="Times New Roman" w:hAnsi="Times New Roman" w:eastAsia="楷体_GB2312" w:cs="Times New Roman"/>
          <w:color w:val="auto"/>
          <w:spacing w:val="-6"/>
          <w:sz w:val="32"/>
          <w:szCs w:val="20"/>
        </w:rPr>
        <w:t>（一）竞赛项目</w:t>
      </w:r>
    </w:p>
    <w:p w14:paraId="6C1F38F4">
      <w:pPr>
        <w:spacing w:line="540" w:lineRule="exact"/>
        <w:ind w:firstLine="616" w:firstLineChars="200"/>
        <w:jc w:val="left"/>
        <w:rPr>
          <w:rFonts w:hint="eastAsia" w:ascii="仿宋_GB2312" w:hAnsi="仿宋_GB2312" w:eastAsia="仿宋_GB2312" w:cs="仿宋_GB2312"/>
          <w:color w:val="auto"/>
          <w:spacing w:val="-6"/>
          <w:sz w:val="32"/>
          <w:szCs w:val="20"/>
        </w:rPr>
      </w:pPr>
      <w:r>
        <w:rPr>
          <w:rFonts w:hint="eastAsia" w:ascii="仿宋_GB2312" w:hAnsi="仿宋_GB2312" w:eastAsia="仿宋_GB2312" w:cs="仿宋_GB2312"/>
          <w:color w:val="auto"/>
          <w:spacing w:val="-6"/>
          <w:sz w:val="32"/>
          <w:szCs w:val="20"/>
        </w:rPr>
        <w:t>增材制造设备操作员（精密3D打印成型设备操作）。</w:t>
      </w:r>
    </w:p>
    <w:p w14:paraId="4CFC1CE2">
      <w:pPr>
        <w:spacing w:line="540" w:lineRule="exact"/>
        <w:ind w:firstLine="616" w:firstLineChars="200"/>
        <w:jc w:val="left"/>
        <w:rPr>
          <w:rFonts w:ascii="Times New Roman" w:hAnsi="Times New Roman" w:eastAsia="楷体_GB2312" w:cs="Times New Roman"/>
          <w:color w:val="auto"/>
          <w:spacing w:val="-6"/>
          <w:sz w:val="32"/>
          <w:szCs w:val="20"/>
        </w:rPr>
      </w:pPr>
      <w:r>
        <w:rPr>
          <w:rFonts w:hint="eastAsia" w:ascii="Times New Roman" w:hAnsi="Times New Roman" w:eastAsia="楷体_GB2312" w:cs="Times New Roman"/>
          <w:color w:val="auto"/>
          <w:spacing w:val="-6"/>
          <w:sz w:val="32"/>
          <w:szCs w:val="20"/>
        </w:rPr>
        <w:t>（二）竞赛标准</w:t>
      </w:r>
    </w:p>
    <w:p w14:paraId="063B224D">
      <w:pPr>
        <w:spacing w:line="540" w:lineRule="exact"/>
        <w:ind w:firstLine="616" w:firstLineChars="200"/>
        <w:jc w:val="left"/>
        <w:rPr>
          <w:rFonts w:ascii="Times New Roman" w:hAnsi="Times New Roman" w:eastAsia="仿宋_GB2312" w:cs="Times New Roman"/>
          <w:color w:val="auto"/>
          <w:spacing w:val="-6"/>
          <w:sz w:val="32"/>
          <w:szCs w:val="20"/>
        </w:rPr>
      </w:pPr>
      <w:r>
        <w:rPr>
          <w:rFonts w:hint="eastAsia" w:ascii="Times New Roman" w:hAnsi="Times New Roman" w:eastAsia="仿宋_GB2312" w:cs="Times New Roman"/>
          <w:color w:val="auto"/>
          <w:spacing w:val="-6"/>
          <w:sz w:val="32"/>
          <w:szCs w:val="20"/>
        </w:rPr>
        <w:t>以增材制造设备操作员四级</w:t>
      </w:r>
      <w:r>
        <w:rPr>
          <w:rFonts w:hint="eastAsia" w:ascii="仿宋_GB2312" w:hAnsi="仿宋_GB2312" w:eastAsia="仿宋_GB2312" w:cs="仿宋_GB2312"/>
          <w:color w:val="auto"/>
          <w:spacing w:val="-6"/>
          <w:sz w:val="32"/>
          <w:szCs w:val="20"/>
        </w:rPr>
        <w:t>/</w:t>
      </w:r>
      <w:r>
        <w:rPr>
          <w:rFonts w:hint="eastAsia" w:ascii="Times New Roman" w:hAnsi="Times New Roman" w:eastAsia="仿宋_GB2312" w:cs="Times New Roman"/>
          <w:color w:val="auto"/>
          <w:spacing w:val="-6"/>
          <w:sz w:val="32"/>
          <w:szCs w:val="20"/>
        </w:rPr>
        <w:t>中级工国家职业技能标准为依据，结合光明企业生产实际情况，适当增加新知识、新技术、新</w:t>
      </w:r>
      <w:r>
        <w:rPr>
          <w:rFonts w:hint="eastAsia" w:ascii="仿宋_GB2312" w:hAnsi="仿宋_GB2312" w:eastAsia="仿宋_GB2312" w:cs="仿宋_GB2312"/>
          <w:color w:val="auto"/>
          <w:sz w:val="32"/>
          <w:szCs w:val="32"/>
        </w:rPr>
        <w:t>工艺</w:t>
      </w:r>
      <w:r>
        <w:rPr>
          <w:rFonts w:hint="eastAsia" w:ascii="Times New Roman" w:hAnsi="Times New Roman" w:eastAsia="仿宋_GB2312" w:cs="Times New Roman"/>
          <w:color w:val="auto"/>
          <w:spacing w:val="-6"/>
          <w:sz w:val="32"/>
          <w:szCs w:val="20"/>
        </w:rPr>
        <w:t>和新技能等方面的相关内容，由执委会组织专家制定，具体要求见技术文件。</w:t>
      </w:r>
    </w:p>
    <w:p w14:paraId="6E1AE6B4">
      <w:pPr>
        <w:spacing w:line="540" w:lineRule="exact"/>
        <w:ind w:firstLine="616" w:firstLineChars="200"/>
        <w:jc w:val="left"/>
        <w:rPr>
          <w:rFonts w:ascii="Times New Roman" w:hAnsi="Times New Roman" w:eastAsia="楷体_GB2312" w:cs="Times New Roman"/>
          <w:color w:val="auto"/>
          <w:spacing w:val="-6"/>
          <w:sz w:val="32"/>
          <w:szCs w:val="20"/>
        </w:rPr>
      </w:pPr>
      <w:r>
        <w:rPr>
          <w:rFonts w:hint="eastAsia" w:ascii="Times New Roman" w:hAnsi="Times New Roman" w:eastAsia="楷体_GB2312" w:cs="Times New Roman"/>
          <w:color w:val="auto"/>
          <w:spacing w:val="-6"/>
          <w:sz w:val="32"/>
          <w:szCs w:val="20"/>
        </w:rPr>
        <w:t>（三）竞赛形式</w:t>
      </w:r>
    </w:p>
    <w:p w14:paraId="20F84B2B">
      <w:pPr>
        <w:pStyle w:val="2"/>
        <w:tabs>
          <w:tab w:val="left" w:pos="1726"/>
          <w:tab w:val="clear" w:pos="4153"/>
        </w:tabs>
        <w:spacing w:line="560" w:lineRule="exact"/>
        <w:ind w:firstLine="640" w:firstLineChars="200"/>
        <w:jc w:val="both"/>
        <w:rPr>
          <w:rFonts w:hint="eastAsia" w:ascii="仿宋_GB2312" w:hAnsi="仿宋_GB2312" w:eastAsia="仿宋_GB2312" w:cs="仿宋_GB2312"/>
          <w:color w:val="auto"/>
          <w:sz w:val="32"/>
          <w:szCs w:val="32"/>
        </w:rPr>
      </w:pPr>
      <w:r>
        <w:rPr>
          <w:rFonts w:ascii="仿宋_GB2312" w:hAnsi="仿宋_GB2312" w:eastAsia="仿宋_GB2312" w:cs="仿宋_GB2312"/>
          <w:color w:val="auto"/>
          <w:sz w:val="32"/>
          <w:szCs w:val="32"/>
        </w:rPr>
        <w:t>本次竞赛为</w:t>
      </w:r>
      <w:r>
        <w:rPr>
          <w:rFonts w:hint="eastAsia" w:ascii="仿宋_GB2312" w:hAnsi="仿宋_GB2312" w:eastAsia="仿宋_GB2312" w:cs="仿宋_GB2312"/>
          <w:color w:val="auto"/>
          <w:sz w:val="32"/>
          <w:szCs w:val="32"/>
        </w:rPr>
        <w:t>单人</w:t>
      </w:r>
      <w:r>
        <w:rPr>
          <w:rFonts w:ascii="仿宋_GB2312" w:hAnsi="仿宋_GB2312" w:eastAsia="仿宋_GB2312" w:cs="仿宋_GB2312"/>
          <w:color w:val="auto"/>
          <w:sz w:val="32"/>
          <w:szCs w:val="32"/>
        </w:rPr>
        <w:t>赛</w:t>
      </w:r>
      <w:r>
        <w:rPr>
          <w:rFonts w:hint="eastAsia" w:ascii="仿宋_GB2312" w:hAnsi="仿宋_GB2312" w:eastAsia="仿宋_GB2312" w:cs="仿宋_GB2312"/>
          <w:color w:val="auto"/>
          <w:sz w:val="32"/>
          <w:szCs w:val="32"/>
        </w:rPr>
        <w:t>，为实际操作竞赛，具体要求详见技术文件。</w:t>
      </w:r>
    </w:p>
    <w:p w14:paraId="19CBBB72">
      <w:pPr>
        <w:adjustRightInd w:val="0"/>
        <w:snapToGrid w:val="0"/>
        <w:spacing w:line="560" w:lineRule="exact"/>
        <w:ind w:firstLine="640" w:firstLineChars="200"/>
        <w:rPr>
          <w:rFonts w:hint="eastAsia"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（四）参赛条件</w:t>
      </w:r>
    </w:p>
    <w:p w14:paraId="50AE3BA9">
      <w:pPr>
        <w:adjustRightInd w:val="0"/>
        <w:snapToGrid w:val="0"/>
        <w:spacing w:line="560" w:lineRule="exact"/>
        <w:ind w:firstLine="640" w:firstLineChars="200"/>
        <w:rPr>
          <w:rFonts w:hint="eastAsia" w:ascii="仿宋_GB2312" w:hAnsi="仿宋_GB2312" w:eastAsia="仿宋_GB2312" w:cs="仿宋_GB2312"/>
          <w:color w:val="auto"/>
          <w:sz w:val="32"/>
          <w:szCs w:val="32"/>
        </w:rPr>
      </w:pPr>
      <w:r>
        <w:rPr>
          <w:rFonts w:ascii="仿宋_GB2312" w:hAnsi="仿宋_GB2312" w:eastAsia="仿宋_GB2312" w:cs="仿宋_GB2312"/>
          <w:color w:val="auto"/>
          <w:sz w:val="32"/>
          <w:szCs w:val="32"/>
        </w:rPr>
        <w:t>本次竞赛面向光明区组织开展，参赛的人员应当符合以下条件：年满</w:t>
      </w:r>
      <w:r>
        <w:rPr>
          <w:rFonts w:hint="eastAsia" w:ascii="仿宋_GB2312" w:hAnsi="仿宋_GB2312" w:eastAsia="仿宋_GB2312" w:cs="仿宋_GB2312"/>
          <w:color w:val="auto"/>
          <w:sz w:val="32"/>
          <w:szCs w:val="32"/>
        </w:rPr>
        <w:t>1</w:t>
      </w:r>
      <w:r>
        <w:rPr>
          <w:rFonts w:hint="eastAsia" w:ascii="仿宋_GB2312" w:hAnsi="仿宋_GB2312" w:eastAsia="仿宋_GB2312" w:cs="仿宋_GB2312"/>
          <w:color w:val="auto"/>
          <w:sz w:val="32"/>
          <w:szCs w:val="32"/>
          <w:lang w:val="en-US" w:eastAsia="zh-CN"/>
        </w:rPr>
        <w:t>6</w:t>
      </w:r>
      <w:r>
        <w:rPr>
          <w:rFonts w:ascii="仿宋_GB2312" w:hAnsi="仿宋_GB2312" w:eastAsia="仿宋_GB2312" w:cs="仿宋_GB2312"/>
          <w:color w:val="auto"/>
          <w:sz w:val="32"/>
          <w:szCs w:val="32"/>
        </w:rPr>
        <w:t>周岁且未到法定退休年龄，在光明区</w:t>
      </w:r>
      <w:r>
        <w:rPr>
          <w:rFonts w:hint="eastAsia" w:ascii="仿宋_GB2312" w:hAnsi="仿宋_GB2312" w:eastAsia="仿宋_GB2312" w:cs="仿宋_GB2312"/>
          <w:color w:val="auto"/>
          <w:sz w:val="32"/>
          <w:szCs w:val="32"/>
        </w:rPr>
        <w:t>工作</w:t>
      </w:r>
      <w:r>
        <w:rPr>
          <w:rFonts w:hint="eastAsia" w:ascii="仿宋_GB2312" w:hAnsi="仿宋_GB2312" w:eastAsia="仿宋_GB2312" w:cs="仿宋_GB2312"/>
          <w:color w:val="auto"/>
          <w:sz w:val="32"/>
          <w:szCs w:val="32"/>
          <w:lang w:eastAsia="zh-CN"/>
        </w:rPr>
        <w:t>、学习</w:t>
      </w:r>
      <w:r>
        <w:rPr>
          <w:rFonts w:ascii="仿宋_GB2312" w:hAnsi="仿宋_GB2312" w:eastAsia="仿宋_GB2312" w:cs="仿宋_GB2312"/>
          <w:color w:val="auto"/>
          <w:sz w:val="32"/>
          <w:szCs w:val="32"/>
        </w:rPr>
        <w:t>，遵守相关法律法规，遵守职业道德，遵守竞赛规则、流程。本次竞赛为</w:t>
      </w:r>
      <w:r>
        <w:rPr>
          <w:rFonts w:hint="eastAsia" w:ascii="仿宋_GB2312" w:hAnsi="仿宋_GB2312" w:eastAsia="仿宋_GB2312" w:cs="仿宋_GB2312"/>
          <w:color w:val="auto"/>
          <w:sz w:val="32"/>
          <w:szCs w:val="32"/>
        </w:rPr>
        <w:t>单人</w:t>
      </w:r>
      <w:r>
        <w:rPr>
          <w:rFonts w:ascii="仿宋_GB2312" w:hAnsi="仿宋_GB2312" w:eastAsia="仿宋_GB2312" w:cs="仿宋_GB2312"/>
          <w:color w:val="auto"/>
          <w:sz w:val="32"/>
          <w:szCs w:val="32"/>
        </w:rPr>
        <w:t>赛，</w:t>
      </w:r>
      <w:r>
        <w:rPr>
          <w:rFonts w:hint="eastAsia" w:ascii="仿宋_GB2312" w:hAnsi="仿宋_GB2312" w:eastAsia="仿宋_GB2312" w:cs="仿宋_GB2312"/>
          <w:color w:val="auto"/>
          <w:sz w:val="32"/>
          <w:szCs w:val="32"/>
          <w:lang w:eastAsia="zh-CN"/>
        </w:rPr>
        <w:t>从业人员、学生</w:t>
      </w:r>
      <w:r>
        <w:rPr>
          <w:rFonts w:ascii="仿宋_GB2312" w:hAnsi="仿宋_GB2312" w:eastAsia="仿宋_GB2312" w:cs="仿宋_GB2312"/>
          <w:color w:val="auto"/>
          <w:sz w:val="32"/>
          <w:szCs w:val="32"/>
        </w:rPr>
        <w:t>由所在单位</w:t>
      </w:r>
      <w:r>
        <w:rPr>
          <w:rFonts w:hint="eastAsia" w:ascii="仿宋_GB2312" w:hAnsi="仿宋_GB2312" w:eastAsia="仿宋_GB2312" w:cs="仿宋_GB2312"/>
          <w:color w:val="auto"/>
          <w:sz w:val="32"/>
          <w:szCs w:val="32"/>
          <w:lang w:eastAsia="zh-CN"/>
        </w:rPr>
        <w:t>或学校</w:t>
      </w:r>
      <w:r>
        <w:rPr>
          <w:rFonts w:ascii="仿宋_GB2312" w:hAnsi="仿宋_GB2312" w:eastAsia="仿宋_GB2312" w:cs="仿宋_GB2312"/>
          <w:color w:val="auto"/>
          <w:sz w:val="32"/>
          <w:szCs w:val="32"/>
        </w:rPr>
        <w:t>推荐报名参赛，同一单位</w:t>
      </w:r>
      <w:r>
        <w:rPr>
          <w:rFonts w:hint="eastAsia" w:ascii="仿宋_GB2312" w:hAnsi="仿宋_GB2312" w:eastAsia="仿宋_GB2312" w:cs="仿宋_GB2312"/>
          <w:color w:val="auto"/>
          <w:sz w:val="32"/>
          <w:szCs w:val="32"/>
          <w:lang w:eastAsia="zh-CN"/>
        </w:rPr>
        <w:t>（或学校）</w:t>
      </w:r>
      <w:r>
        <w:rPr>
          <w:rFonts w:ascii="仿宋_GB2312" w:hAnsi="仿宋_GB2312" w:eastAsia="仿宋_GB2312" w:cs="仿宋_GB2312"/>
          <w:color w:val="auto"/>
          <w:sz w:val="32"/>
          <w:szCs w:val="32"/>
        </w:rPr>
        <w:t>报名人数不超过</w:t>
      </w:r>
      <w:r>
        <w:rPr>
          <w:rFonts w:hint="eastAsia" w:ascii="仿宋_GB2312" w:hAnsi="仿宋_GB2312" w:eastAsia="仿宋_GB2312" w:cs="仿宋_GB2312"/>
          <w:color w:val="auto"/>
          <w:sz w:val="32"/>
          <w:szCs w:val="32"/>
        </w:rPr>
        <w:t>6人</w:t>
      </w:r>
      <w:r>
        <w:rPr>
          <w:rFonts w:ascii="仿宋_GB2312" w:hAnsi="仿宋_GB2312" w:eastAsia="仿宋_GB2312" w:cs="仿宋_GB2312"/>
          <w:color w:val="auto"/>
          <w:sz w:val="32"/>
          <w:szCs w:val="32"/>
        </w:rPr>
        <w:t>。报名人数原则上不少于</w:t>
      </w:r>
      <w:r>
        <w:rPr>
          <w:rFonts w:hint="eastAsia" w:ascii="仿宋_GB2312" w:hAnsi="仿宋_GB2312" w:eastAsia="仿宋_GB2312" w:cs="仿宋_GB2312"/>
          <w:color w:val="auto"/>
          <w:sz w:val="32"/>
          <w:szCs w:val="32"/>
        </w:rPr>
        <w:t>30人</w:t>
      </w:r>
      <w:r>
        <w:rPr>
          <w:rFonts w:ascii="仿宋_GB2312" w:hAnsi="仿宋_GB2312" w:eastAsia="仿宋_GB2312" w:cs="仿宋_GB2312"/>
          <w:color w:val="auto"/>
          <w:sz w:val="32"/>
          <w:szCs w:val="32"/>
        </w:rPr>
        <w:t>，如出现报名人</w:t>
      </w:r>
      <w:r>
        <w:rPr>
          <w:rFonts w:hint="eastAsia" w:ascii="仿宋_GB2312" w:hAnsi="仿宋_GB2312" w:eastAsia="仿宋_GB2312" w:cs="仿宋_GB2312"/>
          <w:color w:val="auto"/>
          <w:sz w:val="32"/>
          <w:szCs w:val="32"/>
        </w:rPr>
        <w:t>数不足，可延长报名时间或取消比赛（由执委会另行通知）。</w:t>
      </w:r>
    </w:p>
    <w:p w14:paraId="05032694">
      <w:pPr>
        <w:adjustRightInd w:val="0"/>
        <w:snapToGrid w:val="0"/>
        <w:spacing w:line="560" w:lineRule="exact"/>
        <w:ind w:firstLine="640" w:firstLineChars="200"/>
        <w:rPr>
          <w:rFonts w:hint="eastAsia"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（五）报名时间</w:t>
      </w:r>
    </w:p>
    <w:p w14:paraId="30B6BC9A">
      <w:pPr>
        <w:adjustRightInd w:val="0"/>
        <w:snapToGrid w:val="0"/>
        <w:spacing w:line="560" w:lineRule="exact"/>
        <w:ind w:firstLine="627" w:firstLineChars="196"/>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即日起至2026年</w:t>
      </w:r>
      <w:r>
        <w:rPr>
          <w:rFonts w:hint="eastAsia" w:ascii="仿宋_GB2312" w:hAnsi="仿宋_GB2312" w:eastAsia="仿宋_GB2312" w:cs="仿宋_GB2312"/>
          <w:color w:val="auto"/>
          <w:sz w:val="32"/>
          <w:szCs w:val="32"/>
          <w:lang w:val="en-US" w:eastAsia="zh-CN"/>
        </w:rPr>
        <w:t>9</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28</w:t>
      </w:r>
      <w:r>
        <w:rPr>
          <w:rFonts w:hint="eastAsia" w:ascii="仿宋_GB2312" w:hAnsi="仿宋_GB2312" w:eastAsia="仿宋_GB2312" w:cs="仿宋_GB2312"/>
          <w:color w:val="auto"/>
          <w:sz w:val="32"/>
          <w:szCs w:val="32"/>
        </w:rPr>
        <w:t>日23:59。</w:t>
      </w:r>
    </w:p>
    <w:p w14:paraId="4BC3FE70">
      <w:pPr>
        <w:adjustRightInd w:val="0"/>
        <w:snapToGrid w:val="0"/>
        <w:spacing w:line="560" w:lineRule="exact"/>
        <w:ind w:firstLine="640" w:firstLineChars="200"/>
        <w:rPr>
          <w:rFonts w:hint="eastAsia"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（六）报名方式</w:t>
      </w:r>
    </w:p>
    <w:p w14:paraId="53672E89">
      <w:pPr>
        <w:adjustRightInd w:val="0"/>
        <w:snapToGrid w:val="0"/>
        <w:spacing w:line="56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竞赛采用网上报名或线下报名的方式，参赛选手通过光明区政府在线（网址：http://www.szgm.gov.cn）或光明就业微信公众号相关通知公告，下载报名表，按报名指引将报名表、身份证等资料扫描后提交至指定邮箱（sz3dpa@126.com），或将纸质资料提交至</w:t>
      </w:r>
      <w:r>
        <w:rPr>
          <w:rFonts w:hint="eastAsia" w:ascii="仿宋_GB2312" w:hAnsi="仿宋_GB2312" w:eastAsia="仿宋_GB2312" w:cs="仿宋_GB2312"/>
          <w:color w:val="auto"/>
          <w:sz w:val="32"/>
          <w:szCs w:val="32"/>
          <w:lang w:eastAsia="zh-CN"/>
        </w:rPr>
        <w:t>执</w:t>
      </w:r>
      <w:r>
        <w:rPr>
          <w:rFonts w:hint="eastAsia" w:ascii="仿宋_GB2312" w:hAnsi="仿宋_GB2312" w:eastAsia="仿宋_GB2312" w:cs="仿宋_GB2312"/>
          <w:color w:val="auto"/>
          <w:sz w:val="32"/>
          <w:szCs w:val="32"/>
        </w:rPr>
        <w:t>委会赛务组完成报名。纸质材料递交地址：深圳市光明区光明街道光明大街408号2115办公室。线下递交材料时间：周一至周五9:00—12:00，14:00—18:00。</w:t>
      </w:r>
    </w:p>
    <w:p w14:paraId="3E135D2C">
      <w:pPr>
        <w:adjustRightInd w:val="0"/>
        <w:snapToGrid w:val="0"/>
        <w:spacing w:line="560" w:lineRule="exact"/>
        <w:ind w:firstLine="640" w:firstLineChars="200"/>
        <w:rPr>
          <w:rFonts w:hint="eastAsia" w:ascii="楷体_GB2312" w:hAnsi="楷体_GB2312" w:eastAsia="楷体_GB2312" w:cs="楷体_GB2312"/>
          <w:color w:val="auto"/>
          <w:sz w:val="32"/>
          <w:szCs w:val="32"/>
        </w:rPr>
      </w:pPr>
      <w:r>
        <w:rPr>
          <w:rFonts w:hint="eastAsia" w:ascii="仿宋_GB2312" w:hAnsi="仿宋_GB2312" w:eastAsia="仿宋_GB2312" w:cs="仿宋_GB2312"/>
          <w:color w:val="auto"/>
          <w:sz w:val="32"/>
          <w:szCs w:val="32"/>
        </w:rPr>
        <w:t>选手参赛资格审核由</w:t>
      </w:r>
      <w:r>
        <w:rPr>
          <w:rFonts w:hint="eastAsia" w:ascii="仿宋_GB2312" w:hAnsi="仿宋_GB2312" w:eastAsia="仿宋_GB2312" w:cs="仿宋_GB2312"/>
          <w:color w:val="auto"/>
          <w:sz w:val="32"/>
          <w:szCs w:val="32"/>
          <w:lang w:eastAsia="zh-CN"/>
        </w:rPr>
        <w:t>执</w:t>
      </w:r>
      <w:r>
        <w:rPr>
          <w:rFonts w:hint="eastAsia" w:ascii="仿宋_GB2312" w:hAnsi="仿宋_GB2312" w:eastAsia="仿宋_GB2312" w:cs="仿宋_GB2312"/>
          <w:color w:val="auto"/>
          <w:sz w:val="32"/>
          <w:szCs w:val="32"/>
        </w:rPr>
        <w:t>委会赛务组于2026年9月</w:t>
      </w:r>
      <w:r>
        <w:rPr>
          <w:rFonts w:hint="eastAsia" w:ascii="仿宋_GB2312" w:hAnsi="仿宋_GB2312" w:eastAsia="仿宋_GB2312" w:cs="仿宋_GB2312"/>
          <w:color w:val="auto"/>
          <w:sz w:val="32"/>
          <w:szCs w:val="32"/>
          <w:lang w:val="en-US" w:eastAsia="zh-CN"/>
        </w:rPr>
        <w:t>30</w:t>
      </w:r>
      <w:r>
        <w:rPr>
          <w:rFonts w:hint="eastAsia" w:ascii="仿宋_GB2312" w:hAnsi="仿宋_GB2312" w:eastAsia="仿宋_GB2312" w:cs="仿宋_GB2312"/>
          <w:color w:val="auto"/>
          <w:sz w:val="32"/>
          <w:szCs w:val="32"/>
        </w:rPr>
        <w:t>日前完成并电话通知确认，审核通过后选手参赛资格正式生效。</w:t>
      </w:r>
    </w:p>
    <w:p w14:paraId="5DCF63BC">
      <w:pPr>
        <w:pStyle w:val="2"/>
        <w:spacing w:line="560" w:lineRule="exact"/>
        <w:ind w:firstLine="640" w:firstLineChars="200"/>
        <w:rPr>
          <w:rFonts w:hint="eastAsia" w:ascii="仿宋_GB2312" w:hAnsi="仿宋_GB2312" w:eastAsia="仿宋_GB2312" w:cs="仿宋_GB2312"/>
          <w:color w:val="auto"/>
          <w:sz w:val="32"/>
          <w:szCs w:val="32"/>
        </w:rPr>
      </w:pPr>
      <w:r>
        <w:rPr>
          <w:rFonts w:hint="eastAsia" w:ascii="楷体_GB2312" w:hAnsi="楷体_GB2312" w:eastAsia="楷体_GB2312" w:cs="楷体_GB2312"/>
          <w:color w:val="auto"/>
          <w:sz w:val="32"/>
          <w:szCs w:val="32"/>
        </w:rPr>
        <w:t>（七）报名资料</w:t>
      </w:r>
      <w:bookmarkStart w:id="0" w:name="_GoBack"/>
      <w:bookmarkEnd w:id="0"/>
    </w:p>
    <w:p w14:paraId="087AD7FD">
      <w:pPr>
        <w:pStyle w:val="2"/>
        <w:spacing w:line="560" w:lineRule="exact"/>
        <w:ind w:firstLine="640" w:firstLineChars="200"/>
        <w:jc w:val="both"/>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1.报名表</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报名表须本人签字和单位</w:t>
      </w:r>
      <w:r>
        <w:rPr>
          <w:rFonts w:hint="eastAsia" w:ascii="仿宋_GB2312" w:hAnsi="仿宋_GB2312" w:eastAsia="仿宋_GB2312" w:cs="仿宋_GB2312"/>
          <w:color w:val="auto"/>
          <w:sz w:val="32"/>
          <w:szCs w:val="32"/>
          <w:lang w:eastAsia="zh-CN"/>
        </w:rPr>
        <w:t>（或学校）</w:t>
      </w:r>
      <w:r>
        <w:rPr>
          <w:rFonts w:hint="eastAsia" w:ascii="仿宋_GB2312" w:hAnsi="仿宋_GB2312" w:eastAsia="仿宋_GB2312" w:cs="仿宋_GB2312"/>
          <w:color w:val="auto"/>
          <w:sz w:val="32"/>
          <w:szCs w:val="32"/>
        </w:rPr>
        <w:t>盖章</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新业态、灵活就业群体无需单位盖章，需提供在光明区缴交社保证明</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内附本人近期一寸彩色正面免冠照片。</w:t>
      </w:r>
    </w:p>
    <w:p w14:paraId="619B9A8C">
      <w:pPr>
        <w:pStyle w:val="2"/>
        <w:spacing w:line="56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2.本人身份证电子版（正反面）。</w:t>
      </w:r>
    </w:p>
    <w:p w14:paraId="372191B5">
      <w:pPr>
        <w:pStyle w:val="2"/>
        <w:spacing w:line="560" w:lineRule="exact"/>
        <w:ind w:firstLine="640" w:firstLineChars="200"/>
        <w:rPr>
          <w:rFonts w:hint="eastAsia"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（八）咨询电话</w:t>
      </w:r>
    </w:p>
    <w:p w14:paraId="3E9BA991">
      <w:pPr>
        <w:tabs>
          <w:tab w:val="center" w:pos="4153"/>
          <w:tab w:val="right" w:pos="8306"/>
        </w:tabs>
        <w:adjustRightInd w:val="0"/>
        <w:spacing w:line="56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李音，13480898309；</w:t>
      </w:r>
    </w:p>
    <w:p w14:paraId="4CAD3A63">
      <w:pPr>
        <w:pStyle w:val="9"/>
        <w:ind w:firstLine="640" w:firstLineChars="200"/>
        <w:rPr>
          <w:color w:val="auto"/>
        </w:rPr>
      </w:pPr>
      <w:r>
        <w:rPr>
          <w:rFonts w:hint="eastAsia" w:ascii="仿宋_GB2312" w:hAnsi="仿宋_GB2312" w:eastAsia="仿宋_GB2312" w:cs="仿宋_GB2312"/>
          <w:color w:val="auto"/>
          <w:sz w:val="32"/>
          <w:szCs w:val="32"/>
        </w:rPr>
        <w:t>吴少珍，0755-88210616。</w:t>
      </w:r>
    </w:p>
    <w:p w14:paraId="56EB170A">
      <w:pPr>
        <w:pStyle w:val="2"/>
        <w:spacing w:line="560" w:lineRule="exact"/>
        <w:ind w:firstLine="640" w:firstLineChars="200"/>
        <w:jc w:val="both"/>
        <w:rPr>
          <w:rFonts w:hint="eastAsia"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（九）竞赛时间、地点</w:t>
      </w:r>
    </w:p>
    <w:p w14:paraId="64568150">
      <w:pPr>
        <w:pStyle w:val="2"/>
        <w:spacing w:line="560" w:lineRule="exact"/>
        <w:ind w:firstLine="640" w:firstLineChars="200"/>
        <w:jc w:val="both"/>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rPr>
        <w:t>赛前培训。2026年</w:t>
      </w:r>
      <w:r>
        <w:rPr>
          <w:rFonts w:hint="eastAsia" w:ascii="仿宋_GB2312" w:hAnsi="仿宋_GB2312" w:eastAsia="仿宋_GB2312" w:cs="仿宋_GB2312"/>
          <w:color w:val="auto"/>
          <w:sz w:val="32"/>
          <w:szCs w:val="32"/>
          <w:lang w:val="en-US" w:eastAsia="zh-CN"/>
        </w:rPr>
        <w:t>10</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8</w:t>
      </w:r>
      <w:r>
        <w:rPr>
          <w:rFonts w:hint="eastAsia" w:ascii="仿宋_GB2312" w:hAnsi="仿宋_GB2312" w:eastAsia="仿宋_GB2312" w:cs="仿宋_GB2312"/>
          <w:color w:val="auto"/>
          <w:sz w:val="32"/>
          <w:szCs w:val="32"/>
        </w:rPr>
        <w:t>日，线上。</w:t>
      </w:r>
    </w:p>
    <w:p w14:paraId="009DD4BD">
      <w:pPr>
        <w:pStyle w:val="2"/>
        <w:spacing w:line="560" w:lineRule="exact"/>
        <w:ind w:firstLine="640" w:firstLineChars="200"/>
        <w:jc w:val="both"/>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主要组织参赛选手熟悉场地环境、设施设备；提供安全知识、竞赛流程、技术文件规则解读等培训。</w:t>
      </w:r>
    </w:p>
    <w:p w14:paraId="46175F5B">
      <w:pPr>
        <w:pStyle w:val="2"/>
        <w:spacing w:line="560" w:lineRule="exact"/>
        <w:ind w:firstLine="640" w:firstLineChars="200"/>
        <w:jc w:val="both"/>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2.竞赛。2026年</w:t>
      </w:r>
      <w:r>
        <w:rPr>
          <w:rFonts w:hint="eastAsia" w:ascii="仿宋_GB2312" w:hAnsi="仿宋_GB2312" w:eastAsia="仿宋_GB2312" w:cs="仿宋_GB2312"/>
          <w:color w:val="auto"/>
          <w:sz w:val="32"/>
          <w:szCs w:val="32"/>
          <w:lang w:val="en-US" w:eastAsia="zh-CN"/>
        </w:rPr>
        <w:t>10</w:t>
      </w:r>
      <w:r>
        <w:rPr>
          <w:rFonts w:hint="eastAsia" w:ascii="仿宋_GB2312" w:hAnsi="仿宋_GB2312" w:eastAsia="仿宋_GB2312" w:cs="仿宋_GB2312"/>
          <w:color w:val="auto"/>
          <w:sz w:val="32"/>
          <w:szCs w:val="32"/>
        </w:rPr>
        <w:t>月1</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日</w:t>
      </w:r>
      <w:r>
        <w:rPr>
          <w:rFonts w:hint="eastAsia" w:ascii="仿宋_GB2312" w:hAnsi="仿宋_GB2312" w:eastAsia="仿宋_GB2312" w:cs="仿宋_GB2312"/>
          <w:color w:val="auto"/>
          <w:sz w:val="32"/>
          <w:szCs w:val="32"/>
          <w:lang w:eastAsia="zh-CN"/>
        </w:rPr>
        <w:t>，深圳市光明区马田街道水库路将石工业区深圳市智理技工学校（石围校区）。</w:t>
      </w:r>
    </w:p>
    <w:p w14:paraId="25FC869B">
      <w:pPr>
        <w:pStyle w:val="2"/>
        <w:spacing w:line="560" w:lineRule="exact"/>
        <w:ind w:firstLine="640" w:firstLineChars="200"/>
        <w:jc w:val="both"/>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3.成绩公布。竞赛成绩在深圳市3D打印协会官方网站公布。</w:t>
      </w:r>
    </w:p>
    <w:p w14:paraId="707A1B15">
      <w:pPr>
        <w:pStyle w:val="2"/>
        <w:spacing w:line="560" w:lineRule="exact"/>
        <w:ind w:firstLine="640" w:firstLineChars="200"/>
        <w:jc w:val="both"/>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以上竞赛时间、地点如有变动，以组委会通知为准。</w:t>
      </w:r>
    </w:p>
    <w:p w14:paraId="596065FB">
      <w:pPr>
        <w:pStyle w:val="2"/>
        <w:spacing w:line="560" w:lineRule="exact"/>
        <w:ind w:firstLine="640" w:firstLineChars="200"/>
        <w:jc w:val="both"/>
        <w:rPr>
          <w:rFonts w:hint="eastAsia" w:ascii="CESI仿宋-GB2312" w:hAnsi="CESI仿宋-GB2312" w:eastAsia="CESI仿宋-GB2312" w:cs="CESI仿宋-GB2312"/>
          <w:color w:val="auto"/>
          <w:sz w:val="32"/>
          <w:szCs w:val="32"/>
        </w:rPr>
      </w:pPr>
      <w:r>
        <w:rPr>
          <w:rFonts w:hint="eastAsia" w:ascii="黑体" w:hAnsi="黑体" w:eastAsia="黑体" w:cs="黑体"/>
          <w:color w:val="auto"/>
          <w:sz w:val="32"/>
          <w:szCs w:val="32"/>
        </w:rPr>
        <w:t>四、奖励办法</w:t>
      </w:r>
    </w:p>
    <w:p w14:paraId="7966A262">
      <w:pPr>
        <w:pStyle w:val="2"/>
        <w:spacing w:line="560" w:lineRule="exact"/>
        <w:ind w:firstLine="640" w:firstLineChars="200"/>
        <w:jc w:val="both"/>
        <w:rPr>
          <w:rFonts w:hint="eastAsia" w:ascii="CESI楷体-GB2312" w:hAnsi="CESI楷体-GB2312" w:eastAsia="CESI楷体-GB2312" w:cs="CESI楷体-GB2312"/>
          <w:color w:val="auto"/>
          <w:sz w:val="32"/>
          <w:szCs w:val="32"/>
        </w:rPr>
      </w:pPr>
      <w:r>
        <w:rPr>
          <w:rFonts w:hint="eastAsia" w:ascii="楷体_GB2312" w:hAnsi="楷体_GB2312" w:eastAsia="楷体_GB2312" w:cs="楷体_GB2312"/>
          <w:color w:val="auto"/>
          <w:sz w:val="32"/>
          <w:szCs w:val="32"/>
        </w:rPr>
        <w:t>（一）奖项设置</w:t>
      </w:r>
    </w:p>
    <w:p w14:paraId="49A961F4">
      <w:pPr>
        <w:pStyle w:val="2"/>
        <w:spacing w:line="560" w:lineRule="exact"/>
        <w:ind w:firstLine="640" w:firstLineChars="200"/>
        <w:jc w:val="both"/>
        <w:rPr>
          <w:rFonts w:hint="eastAsia" w:ascii="CESI仿宋-GB2312" w:hAnsi="CESI仿宋-GB2312" w:eastAsia="CESI仿宋-GB2312" w:cs="CESI仿宋-GB2312"/>
          <w:color w:val="auto"/>
          <w:sz w:val="32"/>
          <w:szCs w:val="32"/>
        </w:rPr>
      </w:pPr>
      <w:r>
        <w:rPr>
          <w:rFonts w:hint="eastAsia" w:ascii="仿宋_GB2312" w:hAnsi="仿宋_GB2312" w:eastAsia="仿宋_GB2312" w:cs="仿宋_GB2312"/>
          <w:color w:val="auto"/>
          <w:sz w:val="32"/>
          <w:szCs w:val="32"/>
        </w:rPr>
        <w:t>本次竞赛设置一等奖</w:t>
      </w:r>
      <w:r>
        <w:rPr>
          <w:rFonts w:ascii="仿宋_GB2312" w:hAnsi="仿宋_GB2312" w:eastAsia="仿宋_GB2312" w:cs="仿宋_GB2312"/>
          <w:color w:val="auto"/>
          <w:sz w:val="32"/>
          <w:szCs w:val="32"/>
        </w:rPr>
        <w:t>1</w:t>
      </w:r>
      <w:r>
        <w:rPr>
          <w:rFonts w:hint="eastAsia" w:ascii="仿宋_GB2312" w:hAnsi="仿宋_GB2312" w:eastAsia="仿宋_GB2312" w:cs="仿宋_GB2312"/>
          <w:color w:val="auto"/>
          <w:sz w:val="32"/>
          <w:szCs w:val="32"/>
        </w:rPr>
        <w:t>人</w:t>
      </w:r>
      <w:r>
        <w:rPr>
          <w:rFonts w:ascii="仿宋_GB2312" w:hAnsi="仿宋_GB2312" w:eastAsia="仿宋_GB2312" w:cs="仿宋_GB2312"/>
          <w:color w:val="auto"/>
          <w:sz w:val="32"/>
          <w:szCs w:val="32"/>
        </w:rPr>
        <w:t>、二等奖2</w:t>
      </w:r>
      <w:r>
        <w:rPr>
          <w:rFonts w:hint="eastAsia" w:ascii="仿宋_GB2312" w:hAnsi="仿宋_GB2312" w:eastAsia="仿宋_GB2312" w:cs="仿宋_GB2312"/>
          <w:color w:val="auto"/>
          <w:sz w:val="32"/>
          <w:szCs w:val="32"/>
        </w:rPr>
        <w:t>人</w:t>
      </w:r>
      <w:r>
        <w:rPr>
          <w:rFonts w:ascii="仿宋_GB2312" w:hAnsi="仿宋_GB2312" w:eastAsia="仿宋_GB2312" w:cs="仿宋_GB2312"/>
          <w:color w:val="auto"/>
          <w:sz w:val="32"/>
          <w:szCs w:val="32"/>
        </w:rPr>
        <w:t>、三等奖3</w:t>
      </w:r>
      <w:r>
        <w:rPr>
          <w:rFonts w:hint="eastAsia" w:ascii="仿宋_GB2312" w:hAnsi="仿宋_GB2312" w:eastAsia="仿宋_GB2312" w:cs="仿宋_GB2312"/>
          <w:color w:val="auto"/>
          <w:sz w:val="32"/>
          <w:szCs w:val="32"/>
        </w:rPr>
        <w:t>人</w:t>
      </w:r>
      <w:r>
        <w:rPr>
          <w:rFonts w:ascii="仿宋_GB2312" w:hAnsi="仿宋_GB2312" w:eastAsia="仿宋_GB2312" w:cs="仿宋_GB2312"/>
          <w:color w:val="auto"/>
          <w:sz w:val="32"/>
          <w:szCs w:val="32"/>
        </w:rPr>
        <w:t>。</w:t>
      </w:r>
    </w:p>
    <w:p w14:paraId="37E07C9F">
      <w:pPr>
        <w:pStyle w:val="2"/>
        <w:spacing w:line="560" w:lineRule="exact"/>
        <w:ind w:firstLine="640" w:firstLineChars="200"/>
        <w:jc w:val="both"/>
        <w:rPr>
          <w:rFonts w:hint="eastAsia"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（二）颁发荣誉证书</w:t>
      </w:r>
    </w:p>
    <w:p w14:paraId="63BD3352">
      <w:pPr>
        <w:pStyle w:val="2"/>
        <w:spacing w:line="560" w:lineRule="exact"/>
        <w:ind w:firstLine="640" w:firstLineChars="200"/>
        <w:jc w:val="both"/>
        <w:rPr>
          <w:rFonts w:hint="eastAsia" w:ascii="CESI仿宋-GB2312" w:hAnsi="CESI仿宋-GB2312" w:eastAsia="CESI仿宋-GB2312" w:cs="CESI仿宋-GB2312"/>
          <w:color w:val="auto"/>
          <w:sz w:val="32"/>
          <w:szCs w:val="32"/>
        </w:rPr>
      </w:pPr>
      <w:r>
        <w:rPr>
          <w:rFonts w:hint="eastAsia" w:ascii="仿宋_GB2312" w:hAnsi="仿宋_GB2312" w:eastAsia="仿宋_GB2312" w:cs="仿宋_GB2312"/>
          <w:color w:val="auto"/>
          <w:sz w:val="32"/>
          <w:szCs w:val="32"/>
        </w:rPr>
        <w:t>获得竞赛一、二、三等奖的选手，由组委会颁发荣誉证书。</w:t>
      </w:r>
    </w:p>
    <w:p w14:paraId="57CCB18B">
      <w:pPr>
        <w:pStyle w:val="2"/>
        <w:spacing w:line="560" w:lineRule="exact"/>
        <w:ind w:firstLine="640" w:firstLineChars="200"/>
        <w:jc w:val="both"/>
        <w:rPr>
          <w:rFonts w:hint="eastAsia" w:ascii="CESI仿宋-GB2312" w:hAnsi="CESI仿宋-GB2312" w:eastAsia="CESI仿宋-GB2312" w:cs="CESI仿宋-GB2312"/>
          <w:color w:val="auto"/>
          <w:sz w:val="32"/>
          <w:szCs w:val="32"/>
        </w:rPr>
      </w:pPr>
      <w:r>
        <w:rPr>
          <w:rFonts w:hint="eastAsia" w:ascii="楷体_GB2312" w:hAnsi="楷体_GB2312" w:eastAsia="楷体_GB2312" w:cs="楷体_GB2312"/>
          <w:color w:val="auto"/>
          <w:sz w:val="32"/>
          <w:szCs w:val="32"/>
        </w:rPr>
        <w:t>（三）颁发奖金</w:t>
      </w:r>
    </w:p>
    <w:p w14:paraId="30C373D2">
      <w:pPr>
        <w:pStyle w:val="2"/>
        <w:spacing w:line="560" w:lineRule="exact"/>
        <w:ind w:firstLine="640" w:firstLineChars="200"/>
        <w:jc w:val="both"/>
        <w:rPr>
          <w:rFonts w:hint="eastAsia" w:ascii="仿宋_GB2312" w:hAnsi="仿宋_GB2312" w:eastAsia="仿宋_GB2312" w:cs="仿宋_GB2312"/>
          <w:iCs/>
          <w:color w:val="auto"/>
          <w:sz w:val="32"/>
          <w:szCs w:val="32"/>
        </w:rPr>
      </w:pPr>
      <w:r>
        <w:rPr>
          <w:rFonts w:hint="eastAsia" w:ascii="仿宋_GB2312" w:hAnsi="仿宋_GB2312" w:eastAsia="仿宋_GB2312" w:cs="仿宋_GB2312"/>
          <w:iCs/>
          <w:color w:val="auto"/>
          <w:sz w:val="32"/>
          <w:szCs w:val="32"/>
        </w:rPr>
        <w:t>成绩排名前6名的选手，由组委会颁发奖金。具体为：一等奖，奖金6000元/人；二等奖，奖金4000元/人；三等奖，奖金2000元/人。以上奖金均为税前金额。</w:t>
      </w:r>
    </w:p>
    <w:p w14:paraId="50A2A8D0">
      <w:pPr>
        <w:pStyle w:val="2"/>
        <w:spacing w:line="560" w:lineRule="exact"/>
        <w:ind w:firstLine="640" w:firstLineChars="200"/>
        <w:rPr>
          <w:rFonts w:hint="eastAsia" w:ascii="楷体_GB2312" w:eastAsia="黑体" w:cs="楷体_GB2312"/>
          <w:color w:val="auto"/>
          <w:sz w:val="32"/>
          <w:szCs w:val="32"/>
          <w:lang w:eastAsia="zh-CN"/>
        </w:rPr>
      </w:pPr>
      <w:r>
        <w:rPr>
          <w:rFonts w:hint="eastAsia" w:ascii="黑体" w:hAnsi="黑体" w:eastAsia="黑体" w:cs="黑体"/>
          <w:color w:val="auto"/>
          <w:sz w:val="32"/>
          <w:szCs w:val="32"/>
        </w:rPr>
        <w:t>五、申诉</w:t>
      </w:r>
      <w:r>
        <w:rPr>
          <w:rFonts w:hint="eastAsia" w:ascii="黑体" w:hAnsi="黑体" w:eastAsia="黑体" w:cs="黑体"/>
          <w:color w:val="auto"/>
          <w:sz w:val="32"/>
          <w:szCs w:val="32"/>
          <w:lang w:eastAsia="zh-CN"/>
        </w:rPr>
        <w:t>与仲裁</w:t>
      </w:r>
    </w:p>
    <w:p w14:paraId="3B57D35D">
      <w:pPr>
        <w:pStyle w:val="2"/>
        <w:spacing w:line="560" w:lineRule="exact"/>
        <w:ind w:firstLine="640" w:firstLineChars="200"/>
        <w:jc w:val="both"/>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现场申诉最迟应在竞赛结束后1小时内提出，超过时效将不予受理。申诉时，应以书面形式向申诉受理组提出，技术问题由裁判长与裁判员共同商议解决，非技术问题由</w:t>
      </w:r>
      <w:r>
        <w:rPr>
          <w:rFonts w:hint="eastAsia" w:ascii="仿宋_GB2312" w:hAnsi="仿宋_GB2312" w:eastAsia="仿宋_GB2312" w:cs="仿宋_GB2312"/>
          <w:color w:val="auto"/>
          <w:sz w:val="32"/>
          <w:szCs w:val="32"/>
          <w:lang w:eastAsia="zh-CN"/>
        </w:rPr>
        <w:t>执</w:t>
      </w:r>
      <w:r>
        <w:rPr>
          <w:rFonts w:hint="eastAsia" w:ascii="仿宋_GB2312" w:hAnsi="仿宋_GB2312" w:eastAsia="仿宋_GB2312" w:cs="仿宋_GB2312"/>
          <w:color w:val="auto"/>
          <w:sz w:val="32"/>
          <w:szCs w:val="32"/>
        </w:rPr>
        <w:t>委会进行调查、核实、裁决。</w:t>
      </w:r>
    </w:p>
    <w:p w14:paraId="20895233">
      <w:pPr>
        <w:pStyle w:val="2"/>
        <w:spacing w:line="560" w:lineRule="exact"/>
        <w:ind w:firstLine="640" w:firstLineChars="200"/>
        <w:jc w:val="both"/>
        <w:rPr>
          <w:rFonts w:hint="eastAsia" w:ascii="CESI仿宋-GB2312" w:hAnsi="CESI仿宋-GB2312" w:eastAsia="CESI仿宋-GB2312" w:cs="CESI仿宋-GB2312"/>
          <w:color w:val="auto"/>
          <w:sz w:val="32"/>
          <w:szCs w:val="32"/>
        </w:rPr>
      </w:pPr>
      <w:r>
        <w:rPr>
          <w:rFonts w:hint="eastAsia" w:ascii="黑体" w:hAnsi="黑体" w:eastAsia="黑体" w:cs="黑体"/>
          <w:color w:val="auto"/>
          <w:sz w:val="32"/>
          <w:szCs w:val="32"/>
        </w:rPr>
        <w:t>六、其他</w:t>
      </w:r>
    </w:p>
    <w:p w14:paraId="6F71CA27">
      <w:pPr>
        <w:spacing w:line="56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（一）参赛选手不遵守竞赛规程，或经查实有冒名顶替、作弊、扰乱赛场秩序等情形的，终止比赛资格，取消比赛成绩。已经获得相关荣誉或者物质奖励的，由区人力资源部门取消、追回。</w:t>
      </w:r>
    </w:p>
    <w:p w14:paraId="53EAD982">
      <w:pPr>
        <w:spacing w:line="56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（二）本竞赛不收取任何费用。</w:t>
      </w:r>
    </w:p>
    <w:p w14:paraId="7B82FF6C">
      <w:pPr>
        <w:spacing w:line="560" w:lineRule="exact"/>
        <w:ind w:firstLine="640" w:firstLineChars="200"/>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（三）本次竞赛不核发对应职业（工种）的职业技能等级证书、专项职业能力证书。</w:t>
      </w:r>
    </w:p>
    <w:p w14:paraId="2157D8E9">
      <w:pPr>
        <w:spacing w:line="560" w:lineRule="exact"/>
        <w:ind w:firstLine="640" w:firstLineChars="200"/>
        <w:rPr>
          <w:rFonts w:hint="eastAsia" w:ascii="仿宋_GB2312" w:hAnsi="仿宋_GB2312" w:eastAsia="仿宋_GB2312" w:cs="仿宋_GB2312"/>
          <w:color w:val="auto"/>
          <w:spacing w:val="-6"/>
          <w:sz w:val="32"/>
          <w:szCs w:val="24"/>
        </w:rPr>
      </w:pP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四</w:t>
      </w:r>
      <w:r>
        <w:rPr>
          <w:rFonts w:hint="eastAsia" w:ascii="仿宋_GB2312" w:hAnsi="仿宋_GB2312" w:eastAsia="仿宋_GB2312" w:cs="仿宋_GB2312"/>
          <w:color w:val="auto"/>
          <w:sz w:val="32"/>
          <w:szCs w:val="32"/>
        </w:rPr>
        <w:t xml:space="preserve">）本实施方案条款的最终解释权归深圳市光明区人力资源局所有。  </w:t>
      </w:r>
      <w:r>
        <w:rPr>
          <w:rFonts w:hint="eastAsia" w:ascii="仿宋_GB2312" w:hAnsi="仿宋_GB2312" w:eastAsia="仿宋_GB2312" w:cs="仿宋_GB2312"/>
          <w:color w:val="auto"/>
          <w:spacing w:val="-6"/>
          <w:sz w:val="32"/>
          <w:szCs w:val="24"/>
        </w:rPr>
        <w:t xml:space="preserve">      </w:t>
      </w:r>
    </w:p>
    <w:p w14:paraId="507C7A90">
      <w:pPr>
        <w:pStyle w:val="8"/>
        <w:rPr>
          <w:rFonts w:hint="eastAsia" w:ascii="仿宋_GB2312" w:hAnsi="仿宋_GB2312" w:eastAsia="仿宋_GB2312" w:cs="仿宋_GB2312"/>
          <w:color w:val="auto"/>
        </w:rPr>
      </w:pPr>
    </w:p>
    <w:p w14:paraId="4FC65D70">
      <w:pPr>
        <w:spacing w:line="560" w:lineRule="exact"/>
        <w:ind w:left="1540" w:hanging="1540" w:hangingChars="500"/>
        <w:jc w:val="left"/>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pacing w:val="-6"/>
          <w:sz w:val="32"/>
          <w:szCs w:val="24"/>
        </w:rPr>
        <w:t xml:space="preserve">     </w:t>
      </w:r>
      <w:r>
        <w:rPr>
          <w:rFonts w:hint="eastAsia" w:ascii="仿宋_GB2312" w:hAnsi="仿宋_GB2312" w:eastAsia="仿宋_GB2312" w:cs="仿宋_GB2312"/>
          <w:color w:val="auto"/>
          <w:sz w:val="32"/>
          <w:szCs w:val="32"/>
        </w:rPr>
        <w:t>附件：</w:t>
      </w:r>
      <w:r>
        <w:rPr>
          <w:rFonts w:hint="eastAsia" w:ascii="仿宋_GB2312" w:hAnsi="仿宋_GB2312" w:eastAsia="仿宋_GB2312" w:cs="仿宋_GB2312"/>
          <w:color w:val="auto"/>
          <w:sz w:val="32"/>
          <w:szCs w:val="32"/>
          <w:lang w:val="en-US" w:eastAsia="zh-CN"/>
        </w:rPr>
        <w:t>2026年深圳技能大赛—</w:t>
      </w:r>
      <w:r>
        <w:rPr>
          <w:rFonts w:hint="eastAsia" w:ascii="仿宋_GB2312" w:hAnsi="仿宋_GB2312" w:eastAsia="仿宋_GB2312" w:cs="仿宋_GB2312"/>
          <w:color w:val="auto"/>
          <w:spacing w:val="-6"/>
          <w:sz w:val="32"/>
          <w:szCs w:val="20"/>
        </w:rPr>
        <w:t>光明区第六届职业技能竞赛增材制造设备操作员（精密3D打印成型设备操作）</w:t>
      </w:r>
      <w:r>
        <w:rPr>
          <w:rFonts w:hint="eastAsia" w:ascii="仿宋_GB2312" w:hAnsi="仿宋_GB2312" w:eastAsia="仿宋_GB2312" w:cs="仿宋_GB2312"/>
          <w:color w:val="auto"/>
          <w:spacing w:val="-6"/>
          <w:sz w:val="32"/>
          <w:szCs w:val="20"/>
          <w:lang w:eastAsia="zh-CN"/>
        </w:rPr>
        <w:t>项目</w:t>
      </w:r>
      <w:r>
        <w:rPr>
          <w:rFonts w:hint="eastAsia" w:ascii="仿宋_GB2312" w:hAnsi="仿宋_GB2312" w:eastAsia="仿宋_GB2312" w:cs="仿宋_GB2312"/>
          <w:color w:val="auto"/>
          <w:sz w:val="32"/>
          <w:szCs w:val="32"/>
        </w:rPr>
        <w:t>报名表</w:t>
      </w:r>
    </w:p>
    <w:p w14:paraId="0C8CDF49">
      <w:pPr>
        <w:pStyle w:val="8"/>
        <w:rPr>
          <w:rFonts w:hint="eastAsia" w:ascii="仿宋_GB2312" w:hAnsi="仿宋_GB2312" w:eastAsia="仿宋_GB2312" w:cs="仿宋_GB2312"/>
          <w:color w:val="auto"/>
        </w:rPr>
      </w:pPr>
    </w:p>
    <w:p w14:paraId="752AB9B9">
      <w:pPr>
        <w:pStyle w:val="8"/>
        <w:rPr>
          <w:rFonts w:hint="eastAsia"/>
          <w:color w:val="auto"/>
        </w:rPr>
      </w:pPr>
    </w:p>
    <w:p w14:paraId="7FB04F75">
      <w:pPr>
        <w:pStyle w:val="8"/>
        <w:rPr>
          <w:rFonts w:hint="eastAsia"/>
          <w:color w:val="auto"/>
        </w:rPr>
      </w:pPr>
    </w:p>
    <w:p w14:paraId="1CB41544">
      <w:pPr>
        <w:pStyle w:val="8"/>
        <w:rPr>
          <w:rFonts w:hint="eastAsia"/>
          <w:color w:val="auto"/>
        </w:rPr>
      </w:pPr>
    </w:p>
    <w:p w14:paraId="08C08870">
      <w:pPr>
        <w:pStyle w:val="8"/>
        <w:rPr>
          <w:rFonts w:hint="eastAsia"/>
          <w:color w:val="auto"/>
        </w:rPr>
      </w:pPr>
    </w:p>
    <w:p w14:paraId="26FBBDE8">
      <w:pPr>
        <w:pStyle w:val="8"/>
        <w:rPr>
          <w:rFonts w:hint="eastAsia"/>
          <w:color w:val="auto"/>
        </w:rPr>
      </w:pPr>
    </w:p>
    <w:p w14:paraId="31E818E5">
      <w:pPr>
        <w:pStyle w:val="8"/>
        <w:rPr>
          <w:rFonts w:hint="eastAsia"/>
          <w:color w:val="auto"/>
        </w:rPr>
      </w:pPr>
    </w:p>
    <w:p w14:paraId="2B055B93">
      <w:pPr>
        <w:pStyle w:val="8"/>
        <w:rPr>
          <w:rFonts w:hint="eastAsia"/>
          <w:color w:val="auto"/>
        </w:rPr>
      </w:pPr>
    </w:p>
    <w:p w14:paraId="001116D8">
      <w:pPr>
        <w:spacing w:before="156" w:beforeLines="50" w:after="312" w:afterLines="100" w:line="520" w:lineRule="exact"/>
        <w:ind w:left="-107" w:leftChars="-319" w:right="-907" w:rightChars="-432" w:hanging="563" w:hangingChars="176"/>
        <w:rPr>
          <w:rFonts w:hint="eastAsia" w:ascii="黑体" w:hAnsi="黑体" w:eastAsia="黑体" w:cs="黑体"/>
          <w:color w:val="auto"/>
          <w:sz w:val="32"/>
          <w:szCs w:val="32"/>
        </w:rPr>
      </w:pPr>
      <w:r>
        <w:rPr>
          <w:rFonts w:hint="eastAsia" w:ascii="黑体" w:hAnsi="黑体" w:eastAsia="黑体" w:cs="黑体"/>
          <w:color w:val="auto"/>
          <w:sz w:val="32"/>
          <w:szCs w:val="32"/>
        </w:rPr>
        <w:t>附件</w:t>
      </w:r>
    </w:p>
    <w:p w14:paraId="18B996C1">
      <w:pPr>
        <w:spacing w:line="560" w:lineRule="exact"/>
        <w:jc w:val="center"/>
        <w:rPr>
          <w:rFonts w:hint="eastAsia" w:ascii="方正小标宋简体" w:hAnsi="方正小标宋简体" w:eastAsia="方正小标宋简体" w:cs="方正小标宋简体"/>
          <w:color w:val="auto"/>
          <w:sz w:val="36"/>
          <w:szCs w:val="32"/>
        </w:rPr>
      </w:pPr>
      <w:r>
        <w:rPr>
          <w:rFonts w:hint="eastAsia" w:ascii="方正小标宋简体" w:hAnsi="方正小标宋简体" w:eastAsia="方正小标宋简体" w:cs="方正小标宋简体"/>
          <w:color w:val="auto"/>
          <w:sz w:val="36"/>
          <w:szCs w:val="32"/>
        </w:rPr>
        <w:t>光明区第六届职业技能竞赛增材制造设备操作员</w:t>
      </w:r>
    </w:p>
    <w:p w14:paraId="2B648E9B">
      <w:pPr>
        <w:spacing w:line="560" w:lineRule="exact"/>
        <w:jc w:val="center"/>
        <w:rPr>
          <w:rFonts w:hint="eastAsia" w:ascii="方正小标宋简体" w:hAnsi="方正小标宋简体" w:eastAsia="方正小标宋简体" w:cs="方正小标宋简体"/>
          <w:color w:val="auto"/>
          <w:sz w:val="36"/>
          <w:szCs w:val="32"/>
        </w:rPr>
      </w:pPr>
      <w:r>
        <w:rPr>
          <w:rFonts w:hint="eastAsia" w:ascii="方正小标宋简体" w:hAnsi="方正小标宋简体" w:eastAsia="方正小标宋简体" w:cs="方正小标宋简体"/>
          <w:color w:val="auto"/>
          <w:sz w:val="36"/>
          <w:szCs w:val="32"/>
        </w:rPr>
        <w:t>（精密3D打印成型设备操作）</w:t>
      </w:r>
      <w:r>
        <w:rPr>
          <w:rFonts w:hint="eastAsia" w:ascii="方正小标宋简体" w:hAnsi="方正小标宋简体" w:eastAsia="方正小标宋简体" w:cs="方正小标宋简体"/>
          <w:color w:val="auto"/>
          <w:sz w:val="36"/>
          <w:szCs w:val="32"/>
          <w:lang w:eastAsia="zh-CN"/>
        </w:rPr>
        <w:t>项目</w:t>
      </w:r>
      <w:r>
        <w:rPr>
          <w:rFonts w:hint="eastAsia" w:ascii="方正小标宋简体" w:hAnsi="方正小标宋简体" w:eastAsia="方正小标宋简体" w:cs="方正小标宋简体"/>
          <w:color w:val="auto"/>
          <w:sz w:val="36"/>
          <w:szCs w:val="32"/>
        </w:rPr>
        <w:t>报名表</w:t>
      </w:r>
    </w:p>
    <w:tbl>
      <w:tblPr>
        <w:tblStyle w:val="15"/>
        <w:tblW w:w="10437" w:type="dxa"/>
        <w:jc w:val="center"/>
        <w:tblLayout w:type="fixed"/>
        <w:tblCellMar>
          <w:top w:w="0" w:type="dxa"/>
          <w:left w:w="108" w:type="dxa"/>
          <w:bottom w:w="0" w:type="dxa"/>
          <w:right w:w="108" w:type="dxa"/>
        </w:tblCellMar>
      </w:tblPr>
      <w:tblGrid>
        <w:gridCol w:w="1980"/>
        <w:gridCol w:w="1701"/>
        <w:gridCol w:w="850"/>
        <w:gridCol w:w="1117"/>
        <w:gridCol w:w="995"/>
        <w:gridCol w:w="440"/>
        <w:gridCol w:w="1417"/>
        <w:gridCol w:w="1931"/>
        <w:gridCol w:w="6"/>
      </w:tblGrid>
      <w:tr w14:paraId="406B31C0">
        <w:trPr>
          <w:gridAfter w:val="1"/>
          <w:wAfter w:w="6" w:type="dxa"/>
          <w:trHeight w:val="686" w:hRule="atLeast"/>
          <w:jc w:val="center"/>
        </w:trPr>
        <w:tc>
          <w:tcPr>
            <w:tcW w:w="1980" w:type="dxa"/>
            <w:tcBorders>
              <w:top w:val="single" w:color="auto" w:sz="4" w:space="0"/>
              <w:left w:val="single" w:color="auto" w:sz="4" w:space="0"/>
              <w:bottom w:val="single" w:color="auto" w:sz="4" w:space="0"/>
              <w:right w:val="single" w:color="auto" w:sz="4" w:space="0"/>
            </w:tcBorders>
            <w:vAlign w:val="center"/>
          </w:tcPr>
          <w:p w14:paraId="72D73066">
            <w:pPr>
              <w:pStyle w:val="29"/>
              <w:spacing w:line="240" w:lineRule="atLeast"/>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姓名</w:t>
            </w:r>
          </w:p>
        </w:tc>
        <w:tc>
          <w:tcPr>
            <w:tcW w:w="1701" w:type="dxa"/>
            <w:tcBorders>
              <w:top w:val="single" w:color="auto" w:sz="4" w:space="0"/>
              <w:left w:val="nil"/>
              <w:bottom w:val="single" w:color="auto" w:sz="4" w:space="0"/>
              <w:right w:val="single" w:color="auto" w:sz="4" w:space="0"/>
            </w:tcBorders>
            <w:vAlign w:val="center"/>
          </w:tcPr>
          <w:p w14:paraId="08878DD2">
            <w:pPr>
              <w:pStyle w:val="29"/>
              <w:spacing w:line="240" w:lineRule="atLeast"/>
              <w:rPr>
                <w:rFonts w:hint="eastAsia" w:ascii="仿宋_GB2312" w:hAnsi="仿宋_GB2312" w:eastAsia="仿宋_GB2312" w:cs="仿宋_GB2312"/>
                <w:color w:val="auto"/>
                <w:sz w:val="28"/>
                <w:szCs w:val="28"/>
              </w:rPr>
            </w:pPr>
          </w:p>
        </w:tc>
        <w:tc>
          <w:tcPr>
            <w:tcW w:w="850" w:type="dxa"/>
            <w:tcBorders>
              <w:top w:val="single" w:color="auto" w:sz="4" w:space="0"/>
              <w:left w:val="nil"/>
              <w:bottom w:val="single" w:color="auto" w:sz="4" w:space="0"/>
              <w:right w:val="single" w:color="auto" w:sz="4" w:space="0"/>
            </w:tcBorders>
            <w:vAlign w:val="center"/>
          </w:tcPr>
          <w:p w14:paraId="634FE85C">
            <w:pPr>
              <w:pStyle w:val="29"/>
              <w:spacing w:line="240" w:lineRule="atLeast"/>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性别</w:t>
            </w:r>
          </w:p>
        </w:tc>
        <w:tc>
          <w:tcPr>
            <w:tcW w:w="1117" w:type="dxa"/>
            <w:tcBorders>
              <w:top w:val="single" w:color="auto" w:sz="4" w:space="0"/>
              <w:left w:val="nil"/>
              <w:bottom w:val="single" w:color="auto" w:sz="4" w:space="0"/>
              <w:right w:val="single" w:color="auto" w:sz="4" w:space="0"/>
            </w:tcBorders>
            <w:vAlign w:val="center"/>
          </w:tcPr>
          <w:p w14:paraId="50255B91">
            <w:pPr>
              <w:pStyle w:val="29"/>
              <w:spacing w:line="240" w:lineRule="atLeast"/>
              <w:jc w:val="center"/>
              <w:rPr>
                <w:rFonts w:hint="eastAsia" w:ascii="仿宋_GB2312" w:hAnsi="仿宋_GB2312" w:eastAsia="仿宋_GB2312" w:cs="仿宋_GB2312"/>
                <w:color w:val="auto"/>
                <w:sz w:val="28"/>
                <w:szCs w:val="28"/>
              </w:rPr>
            </w:pPr>
          </w:p>
        </w:tc>
        <w:tc>
          <w:tcPr>
            <w:tcW w:w="1435" w:type="dxa"/>
            <w:gridSpan w:val="2"/>
            <w:tcBorders>
              <w:top w:val="single" w:color="auto" w:sz="4" w:space="0"/>
              <w:left w:val="nil"/>
              <w:bottom w:val="single" w:color="auto" w:sz="4" w:space="0"/>
              <w:right w:val="single" w:color="auto" w:sz="4" w:space="0"/>
            </w:tcBorders>
            <w:vAlign w:val="center"/>
          </w:tcPr>
          <w:p w14:paraId="3FCC18B7">
            <w:pPr>
              <w:pStyle w:val="29"/>
              <w:spacing w:line="240" w:lineRule="atLeast"/>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民族</w:t>
            </w:r>
          </w:p>
        </w:tc>
        <w:tc>
          <w:tcPr>
            <w:tcW w:w="1417" w:type="dxa"/>
            <w:tcBorders>
              <w:top w:val="single" w:color="auto" w:sz="4" w:space="0"/>
              <w:left w:val="nil"/>
              <w:bottom w:val="single" w:color="auto" w:sz="4" w:space="0"/>
              <w:right w:val="single" w:color="auto" w:sz="4" w:space="0"/>
            </w:tcBorders>
            <w:vAlign w:val="center"/>
          </w:tcPr>
          <w:p w14:paraId="083BDA02">
            <w:pPr>
              <w:pStyle w:val="29"/>
              <w:spacing w:line="240" w:lineRule="atLeast"/>
              <w:jc w:val="center"/>
              <w:rPr>
                <w:rFonts w:hint="eastAsia" w:ascii="仿宋_GB2312" w:hAnsi="仿宋_GB2312" w:eastAsia="仿宋_GB2312" w:cs="仿宋_GB2312"/>
                <w:color w:val="auto"/>
                <w:sz w:val="28"/>
                <w:szCs w:val="28"/>
              </w:rPr>
            </w:pPr>
          </w:p>
        </w:tc>
        <w:tc>
          <w:tcPr>
            <w:tcW w:w="1931" w:type="dxa"/>
            <w:tcBorders>
              <w:top w:val="single" w:color="auto" w:sz="4" w:space="0"/>
              <w:left w:val="nil"/>
              <w:right w:val="single" w:color="auto" w:sz="4" w:space="0"/>
            </w:tcBorders>
            <w:vAlign w:val="center"/>
          </w:tcPr>
          <w:p w14:paraId="20CB7758">
            <w:pPr>
              <w:pStyle w:val="29"/>
              <w:spacing w:line="240" w:lineRule="atLeast"/>
              <w:jc w:val="center"/>
              <w:rPr>
                <w:rFonts w:hint="eastAsia" w:ascii="仿宋_GB2312" w:hAnsi="仿宋_GB2312" w:eastAsia="仿宋_GB2312" w:cs="仿宋_GB2312"/>
                <w:color w:val="auto"/>
                <w:sz w:val="28"/>
                <w:szCs w:val="28"/>
              </w:rPr>
            </w:pPr>
          </w:p>
        </w:tc>
      </w:tr>
      <w:tr w14:paraId="35DA1850">
        <w:trPr>
          <w:gridAfter w:val="1"/>
          <w:wAfter w:w="6" w:type="dxa"/>
          <w:trHeight w:val="706" w:hRule="atLeast"/>
          <w:jc w:val="center"/>
        </w:trPr>
        <w:tc>
          <w:tcPr>
            <w:tcW w:w="1980" w:type="dxa"/>
            <w:tcBorders>
              <w:top w:val="single" w:color="auto" w:sz="4" w:space="0"/>
              <w:left w:val="single" w:color="auto" w:sz="4" w:space="0"/>
              <w:bottom w:val="single" w:color="auto" w:sz="4" w:space="0"/>
              <w:right w:val="single" w:color="auto" w:sz="4" w:space="0"/>
            </w:tcBorders>
            <w:vAlign w:val="center"/>
          </w:tcPr>
          <w:p w14:paraId="5084C6DE">
            <w:pPr>
              <w:pStyle w:val="29"/>
              <w:spacing w:line="500" w:lineRule="exact"/>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联系电话</w:t>
            </w:r>
          </w:p>
        </w:tc>
        <w:tc>
          <w:tcPr>
            <w:tcW w:w="3668" w:type="dxa"/>
            <w:gridSpan w:val="3"/>
            <w:tcBorders>
              <w:top w:val="single" w:color="auto" w:sz="4" w:space="0"/>
              <w:left w:val="nil"/>
              <w:bottom w:val="single" w:color="auto" w:sz="4" w:space="0"/>
              <w:right w:val="single" w:color="auto" w:sz="4" w:space="0"/>
            </w:tcBorders>
            <w:vAlign w:val="center"/>
          </w:tcPr>
          <w:p w14:paraId="3C1D558B">
            <w:pPr>
              <w:pStyle w:val="29"/>
              <w:spacing w:line="500" w:lineRule="exact"/>
              <w:jc w:val="center"/>
              <w:rPr>
                <w:rFonts w:hint="eastAsia" w:ascii="仿宋_GB2312" w:hAnsi="仿宋_GB2312" w:eastAsia="仿宋_GB2312" w:cs="仿宋_GB2312"/>
                <w:color w:val="auto"/>
                <w:sz w:val="28"/>
                <w:szCs w:val="28"/>
              </w:rPr>
            </w:pPr>
          </w:p>
        </w:tc>
        <w:tc>
          <w:tcPr>
            <w:tcW w:w="1435" w:type="dxa"/>
            <w:gridSpan w:val="2"/>
            <w:tcBorders>
              <w:top w:val="single" w:color="auto" w:sz="4" w:space="0"/>
              <w:left w:val="single" w:color="auto" w:sz="4" w:space="0"/>
              <w:bottom w:val="nil"/>
              <w:right w:val="single" w:color="auto" w:sz="4" w:space="0"/>
            </w:tcBorders>
            <w:vAlign w:val="center"/>
          </w:tcPr>
          <w:p w14:paraId="6F5D0DA9">
            <w:pPr>
              <w:pStyle w:val="29"/>
              <w:spacing w:line="500" w:lineRule="exact"/>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出生年月</w:t>
            </w:r>
          </w:p>
        </w:tc>
        <w:tc>
          <w:tcPr>
            <w:tcW w:w="1417" w:type="dxa"/>
            <w:tcBorders>
              <w:top w:val="single" w:color="auto" w:sz="4" w:space="0"/>
              <w:left w:val="nil"/>
              <w:bottom w:val="single" w:color="auto" w:sz="4" w:space="0"/>
              <w:right w:val="single" w:color="auto" w:sz="4" w:space="0"/>
            </w:tcBorders>
            <w:vAlign w:val="center"/>
          </w:tcPr>
          <w:p w14:paraId="1D1D9F6F">
            <w:pPr>
              <w:pStyle w:val="29"/>
              <w:spacing w:line="500" w:lineRule="exact"/>
              <w:jc w:val="center"/>
              <w:rPr>
                <w:rFonts w:hint="eastAsia" w:ascii="仿宋_GB2312" w:hAnsi="仿宋_GB2312" w:eastAsia="仿宋_GB2312" w:cs="仿宋_GB2312"/>
                <w:color w:val="auto"/>
                <w:sz w:val="28"/>
                <w:szCs w:val="28"/>
              </w:rPr>
            </w:pPr>
          </w:p>
        </w:tc>
        <w:tc>
          <w:tcPr>
            <w:tcW w:w="1931" w:type="dxa"/>
            <w:tcBorders>
              <w:left w:val="nil"/>
              <w:right w:val="single" w:color="auto" w:sz="4" w:space="0"/>
            </w:tcBorders>
            <w:vAlign w:val="center"/>
          </w:tcPr>
          <w:p w14:paraId="0CBEB423">
            <w:pPr>
              <w:spacing w:line="500" w:lineRule="exact"/>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照片</w:t>
            </w:r>
          </w:p>
        </w:tc>
      </w:tr>
      <w:tr w14:paraId="2FB7D315">
        <w:trPr>
          <w:gridAfter w:val="1"/>
          <w:wAfter w:w="6" w:type="dxa"/>
          <w:trHeight w:val="736" w:hRule="atLeast"/>
          <w:jc w:val="center"/>
        </w:trPr>
        <w:tc>
          <w:tcPr>
            <w:tcW w:w="1980" w:type="dxa"/>
            <w:tcBorders>
              <w:top w:val="single" w:color="auto" w:sz="4" w:space="0"/>
              <w:left w:val="single" w:color="auto" w:sz="4" w:space="0"/>
              <w:bottom w:val="single" w:color="auto" w:sz="4" w:space="0"/>
              <w:right w:val="single" w:color="auto" w:sz="4" w:space="0"/>
            </w:tcBorders>
            <w:vAlign w:val="center"/>
          </w:tcPr>
          <w:p w14:paraId="27330586">
            <w:pPr>
              <w:pStyle w:val="29"/>
              <w:spacing w:line="500" w:lineRule="exact"/>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身份证号码</w:t>
            </w:r>
          </w:p>
        </w:tc>
        <w:tc>
          <w:tcPr>
            <w:tcW w:w="3668" w:type="dxa"/>
            <w:gridSpan w:val="3"/>
            <w:tcBorders>
              <w:top w:val="single" w:color="auto" w:sz="4" w:space="0"/>
              <w:left w:val="nil"/>
              <w:bottom w:val="single" w:color="auto" w:sz="4" w:space="0"/>
              <w:right w:val="single" w:color="auto" w:sz="4" w:space="0"/>
            </w:tcBorders>
            <w:vAlign w:val="center"/>
          </w:tcPr>
          <w:p w14:paraId="64AA9169">
            <w:pPr>
              <w:pStyle w:val="29"/>
              <w:spacing w:line="500" w:lineRule="exact"/>
              <w:jc w:val="center"/>
              <w:rPr>
                <w:rFonts w:hint="eastAsia" w:ascii="仿宋_GB2312" w:hAnsi="仿宋_GB2312" w:eastAsia="仿宋_GB2312" w:cs="仿宋_GB2312"/>
                <w:color w:val="auto"/>
                <w:sz w:val="28"/>
                <w:szCs w:val="28"/>
              </w:rPr>
            </w:pPr>
          </w:p>
        </w:tc>
        <w:tc>
          <w:tcPr>
            <w:tcW w:w="1435" w:type="dxa"/>
            <w:gridSpan w:val="2"/>
            <w:tcBorders>
              <w:top w:val="single" w:color="auto" w:sz="4" w:space="0"/>
              <w:left w:val="single" w:color="auto" w:sz="4" w:space="0"/>
              <w:bottom w:val="single" w:color="auto" w:sz="4" w:space="0"/>
              <w:right w:val="single" w:color="auto" w:sz="4" w:space="0"/>
            </w:tcBorders>
            <w:vAlign w:val="center"/>
          </w:tcPr>
          <w:p w14:paraId="7588E479">
            <w:pPr>
              <w:pStyle w:val="29"/>
              <w:spacing w:line="500" w:lineRule="exact"/>
              <w:jc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学历</w:t>
            </w:r>
          </w:p>
        </w:tc>
        <w:tc>
          <w:tcPr>
            <w:tcW w:w="1417" w:type="dxa"/>
            <w:tcBorders>
              <w:top w:val="single" w:color="auto" w:sz="4" w:space="0"/>
              <w:left w:val="single" w:color="auto" w:sz="4" w:space="0"/>
              <w:bottom w:val="single" w:color="auto" w:sz="4" w:space="0"/>
              <w:right w:val="single" w:color="auto" w:sz="4" w:space="0"/>
            </w:tcBorders>
            <w:vAlign w:val="center"/>
          </w:tcPr>
          <w:p w14:paraId="0E0D709E">
            <w:pPr>
              <w:pStyle w:val="29"/>
              <w:spacing w:line="500" w:lineRule="exact"/>
              <w:jc w:val="center"/>
              <w:rPr>
                <w:rFonts w:hint="eastAsia" w:ascii="仿宋_GB2312" w:hAnsi="仿宋_GB2312" w:eastAsia="仿宋_GB2312" w:cs="仿宋_GB2312"/>
                <w:color w:val="auto"/>
                <w:sz w:val="28"/>
                <w:szCs w:val="28"/>
              </w:rPr>
            </w:pPr>
          </w:p>
        </w:tc>
        <w:tc>
          <w:tcPr>
            <w:tcW w:w="1931" w:type="dxa"/>
            <w:tcBorders>
              <w:left w:val="single" w:color="auto" w:sz="4" w:space="0"/>
              <w:right w:val="single" w:color="auto" w:sz="4" w:space="0"/>
            </w:tcBorders>
            <w:vAlign w:val="center"/>
          </w:tcPr>
          <w:p w14:paraId="43D6F698">
            <w:pPr>
              <w:pStyle w:val="29"/>
              <w:spacing w:line="500" w:lineRule="exact"/>
              <w:jc w:val="center"/>
              <w:rPr>
                <w:rFonts w:hint="eastAsia" w:ascii="仿宋_GB2312" w:hAnsi="仿宋_GB2312" w:eastAsia="仿宋_GB2312" w:cs="仿宋_GB2312"/>
                <w:color w:val="auto"/>
                <w:sz w:val="28"/>
                <w:szCs w:val="28"/>
              </w:rPr>
            </w:pPr>
          </w:p>
        </w:tc>
      </w:tr>
      <w:tr w14:paraId="23B4E969">
        <w:trPr>
          <w:trHeight w:val="754" w:hRule="atLeast"/>
          <w:jc w:val="center"/>
        </w:trPr>
        <w:tc>
          <w:tcPr>
            <w:tcW w:w="1980" w:type="dxa"/>
            <w:tcBorders>
              <w:top w:val="single" w:color="auto" w:sz="4" w:space="0"/>
              <w:left w:val="single" w:color="auto" w:sz="4" w:space="0"/>
              <w:bottom w:val="single" w:color="auto" w:sz="4" w:space="0"/>
              <w:right w:val="single" w:color="auto" w:sz="4" w:space="0"/>
            </w:tcBorders>
            <w:vAlign w:val="center"/>
          </w:tcPr>
          <w:p w14:paraId="33DB24AF">
            <w:pPr>
              <w:pStyle w:val="2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工作单位</w:t>
            </w:r>
          </w:p>
          <w:p w14:paraId="2824E86A">
            <w:pPr>
              <w:pStyle w:val="2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8"/>
                <w:szCs w:val="28"/>
                <w:lang w:eastAsia="zh-CN"/>
              </w:rPr>
            </w:pPr>
            <w:r>
              <w:rPr>
                <w:rFonts w:hint="eastAsia" w:ascii="仿宋_GB2312" w:hAnsi="仿宋_GB2312" w:eastAsia="仿宋_GB2312" w:cs="仿宋_GB2312"/>
                <w:color w:val="auto"/>
                <w:sz w:val="28"/>
                <w:szCs w:val="28"/>
                <w:lang w:eastAsia="zh-CN"/>
              </w:rPr>
              <w:t>（或学校）</w:t>
            </w:r>
          </w:p>
        </w:tc>
        <w:tc>
          <w:tcPr>
            <w:tcW w:w="8457" w:type="dxa"/>
            <w:gridSpan w:val="8"/>
            <w:tcBorders>
              <w:top w:val="single" w:color="auto" w:sz="4" w:space="0"/>
              <w:left w:val="nil"/>
              <w:bottom w:val="single" w:color="auto" w:sz="4" w:space="0"/>
              <w:right w:val="single" w:color="auto" w:sz="4" w:space="0"/>
            </w:tcBorders>
            <w:vAlign w:val="center"/>
          </w:tcPr>
          <w:p w14:paraId="2C9A078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color w:val="auto"/>
                <w:sz w:val="28"/>
                <w:szCs w:val="28"/>
              </w:rPr>
            </w:pPr>
          </w:p>
        </w:tc>
      </w:tr>
      <w:tr w14:paraId="2CA2A520">
        <w:trPr>
          <w:trHeight w:val="914" w:hRule="atLeast"/>
          <w:jc w:val="center"/>
        </w:trPr>
        <w:tc>
          <w:tcPr>
            <w:tcW w:w="1980" w:type="dxa"/>
            <w:tcBorders>
              <w:top w:val="single" w:color="auto" w:sz="4" w:space="0"/>
              <w:left w:val="single" w:color="auto" w:sz="4" w:space="0"/>
              <w:bottom w:val="single" w:color="auto" w:sz="4" w:space="0"/>
              <w:right w:val="single" w:color="auto" w:sz="4" w:space="0"/>
            </w:tcBorders>
            <w:vAlign w:val="center"/>
          </w:tcPr>
          <w:p w14:paraId="6BFD1B9A">
            <w:pPr>
              <w:pStyle w:val="2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单位地址</w:t>
            </w:r>
          </w:p>
          <w:p w14:paraId="6594A6CE">
            <w:pPr>
              <w:pStyle w:val="2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8"/>
                <w:szCs w:val="28"/>
                <w:lang w:eastAsia="zh-CN"/>
              </w:rPr>
            </w:pPr>
            <w:r>
              <w:rPr>
                <w:rFonts w:hint="eastAsia" w:ascii="仿宋_GB2312" w:hAnsi="仿宋_GB2312" w:eastAsia="仿宋_GB2312" w:cs="仿宋_GB2312"/>
                <w:color w:val="auto"/>
                <w:sz w:val="28"/>
                <w:szCs w:val="28"/>
                <w:lang w:eastAsia="zh-CN"/>
              </w:rPr>
              <w:t>（或学校）</w:t>
            </w:r>
          </w:p>
        </w:tc>
        <w:tc>
          <w:tcPr>
            <w:tcW w:w="8457" w:type="dxa"/>
            <w:gridSpan w:val="8"/>
            <w:tcBorders>
              <w:top w:val="single" w:color="auto" w:sz="4" w:space="0"/>
              <w:left w:val="nil"/>
              <w:bottom w:val="single" w:color="auto" w:sz="4" w:space="0"/>
              <w:right w:val="single" w:color="auto" w:sz="4" w:space="0"/>
            </w:tcBorders>
            <w:vAlign w:val="center"/>
          </w:tcPr>
          <w:p w14:paraId="196B2F66">
            <w:pPr>
              <w:pStyle w:val="2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30"/>
                <w:szCs w:val="30"/>
              </w:rPr>
            </w:pPr>
          </w:p>
        </w:tc>
      </w:tr>
      <w:tr w14:paraId="12CEFD05">
        <w:trPr>
          <w:trHeight w:val="829" w:hRule="atLeast"/>
          <w:jc w:val="center"/>
        </w:trPr>
        <w:tc>
          <w:tcPr>
            <w:tcW w:w="1980" w:type="dxa"/>
            <w:tcBorders>
              <w:top w:val="single" w:color="auto" w:sz="4" w:space="0"/>
              <w:left w:val="single" w:color="auto" w:sz="4" w:space="0"/>
              <w:bottom w:val="single" w:color="auto" w:sz="4" w:space="0"/>
              <w:right w:val="single" w:color="auto" w:sz="4" w:space="0"/>
            </w:tcBorders>
            <w:vAlign w:val="center"/>
          </w:tcPr>
          <w:p w14:paraId="3203D86A">
            <w:pPr>
              <w:pStyle w:val="2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8"/>
                <w:szCs w:val="28"/>
                <w:lang w:eastAsia="zh-CN"/>
              </w:rPr>
            </w:pPr>
            <w:r>
              <w:rPr>
                <w:rFonts w:hint="eastAsia" w:ascii="仿宋_GB2312" w:hAnsi="仿宋_GB2312" w:eastAsia="仿宋_GB2312" w:cs="仿宋_GB2312"/>
                <w:color w:val="auto"/>
                <w:sz w:val="28"/>
                <w:szCs w:val="28"/>
                <w:lang w:eastAsia="zh-CN"/>
              </w:rPr>
              <w:t>单位（或学校）联系人</w:t>
            </w:r>
          </w:p>
        </w:tc>
        <w:tc>
          <w:tcPr>
            <w:tcW w:w="2551" w:type="dxa"/>
            <w:gridSpan w:val="2"/>
            <w:tcBorders>
              <w:top w:val="single" w:color="auto" w:sz="4" w:space="0"/>
              <w:left w:val="nil"/>
              <w:bottom w:val="single" w:color="auto" w:sz="4" w:space="0"/>
              <w:right w:val="single" w:color="auto" w:sz="4" w:space="0"/>
            </w:tcBorders>
            <w:vAlign w:val="center"/>
          </w:tcPr>
          <w:p w14:paraId="396A4D12">
            <w:pPr>
              <w:pStyle w:val="2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30"/>
                <w:szCs w:val="30"/>
              </w:rPr>
            </w:pPr>
          </w:p>
        </w:tc>
        <w:tc>
          <w:tcPr>
            <w:tcW w:w="2112" w:type="dxa"/>
            <w:gridSpan w:val="2"/>
            <w:tcBorders>
              <w:top w:val="single" w:color="auto" w:sz="4" w:space="0"/>
              <w:left w:val="single" w:color="auto" w:sz="4" w:space="0"/>
              <w:bottom w:val="single" w:color="auto" w:sz="4" w:space="0"/>
              <w:right w:val="single" w:color="auto" w:sz="4" w:space="0"/>
            </w:tcBorders>
            <w:vAlign w:val="center"/>
          </w:tcPr>
          <w:p w14:paraId="72469873">
            <w:pPr>
              <w:pStyle w:val="2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30"/>
                <w:szCs w:val="30"/>
                <w:lang w:eastAsia="zh-CN"/>
              </w:rPr>
            </w:pPr>
            <w:r>
              <w:rPr>
                <w:rFonts w:hint="eastAsia" w:ascii="仿宋_GB2312" w:hAnsi="仿宋_GB2312" w:eastAsia="仿宋_GB2312" w:cs="仿宋_GB2312"/>
                <w:color w:val="auto"/>
                <w:sz w:val="30"/>
                <w:szCs w:val="30"/>
                <w:lang w:eastAsia="zh-CN"/>
              </w:rPr>
              <w:t>联系电话</w:t>
            </w:r>
          </w:p>
        </w:tc>
        <w:tc>
          <w:tcPr>
            <w:tcW w:w="3794" w:type="dxa"/>
            <w:gridSpan w:val="4"/>
            <w:tcBorders>
              <w:top w:val="single" w:color="auto" w:sz="4" w:space="0"/>
              <w:left w:val="single" w:color="auto" w:sz="4" w:space="0"/>
              <w:bottom w:val="single" w:color="auto" w:sz="4" w:space="0"/>
              <w:right w:val="single" w:color="auto" w:sz="4" w:space="0"/>
            </w:tcBorders>
            <w:vAlign w:val="center"/>
          </w:tcPr>
          <w:p w14:paraId="4701B751">
            <w:pPr>
              <w:pStyle w:val="29"/>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30"/>
                <w:szCs w:val="30"/>
              </w:rPr>
            </w:pPr>
          </w:p>
        </w:tc>
      </w:tr>
      <w:tr w14:paraId="3C28738B">
        <w:trPr>
          <w:trHeight w:val="670" w:hRule="atLeast"/>
          <w:jc w:val="center"/>
        </w:trPr>
        <w:tc>
          <w:tcPr>
            <w:tcW w:w="1980" w:type="dxa"/>
            <w:tcBorders>
              <w:top w:val="single" w:color="auto" w:sz="4" w:space="0"/>
              <w:left w:val="single" w:color="auto" w:sz="4" w:space="0"/>
              <w:bottom w:val="single" w:color="auto" w:sz="4" w:space="0"/>
              <w:right w:val="single" w:color="auto" w:sz="4" w:space="0"/>
            </w:tcBorders>
            <w:vAlign w:val="center"/>
          </w:tcPr>
          <w:p w14:paraId="3A9F0534">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职业工种</w:t>
            </w:r>
          </w:p>
        </w:tc>
        <w:tc>
          <w:tcPr>
            <w:tcW w:w="8457" w:type="dxa"/>
            <w:gridSpan w:val="8"/>
            <w:tcBorders>
              <w:top w:val="single" w:color="auto" w:sz="4" w:space="0"/>
              <w:left w:val="nil"/>
              <w:bottom w:val="single" w:color="auto" w:sz="4" w:space="0"/>
              <w:right w:val="single" w:color="auto" w:sz="4" w:space="0"/>
            </w:tcBorders>
            <w:vAlign w:val="center"/>
          </w:tcPr>
          <w:p w14:paraId="433497BE">
            <w:pPr>
              <w:keepNext w:val="0"/>
              <w:keepLines w:val="0"/>
              <w:pageBreakBefore w:val="0"/>
              <w:widowControl w:val="0"/>
              <w:tabs>
                <w:tab w:val="left" w:pos="184"/>
                <w:tab w:val="left" w:pos="2742"/>
              </w:tabs>
              <w:kinsoku/>
              <w:wordWrap/>
              <w:overflowPunct/>
              <w:topLinePunct w:val="0"/>
              <w:autoSpaceDE/>
              <w:autoSpaceDN/>
              <w:bidi w:val="0"/>
              <w:adjustRightInd/>
              <w:snapToGrid/>
              <w:spacing w:line="300" w:lineRule="exact"/>
              <w:textAlignment w:val="auto"/>
              <w:rPr>
                <w:rFonts w:hint="eastAsia" w:ascii="仿宋_GB2312" w:hAnsi="仿宋_GB2312" w:eastAsia="仿宋_GB2312" w:cs="仿宋_GB2312"/>
                <w:color w:val="auto"/>
                <w:sz w:val="28"/>
                <w:szCs w:val="28"/>
              </w:rPr>
            </w:pPr>
          </w:p>
        </w:tc>
      </w:tr>
      <w:tr w14:paraId="220206F4">
        <w:trPr>
          <w:cantSplit/>
          <w:trHeight w:val="2164" w:hRule="atLeast"/>
          <w:jc w:val="center"/>
        </w:trPr>
        <w:tc>
          <w:tcPr>
            <w:tcW w:w="1980" w:type="dxa"/>
            <w:tcBorders>
              <w:top w:val="single" w:color="auto" w:sz="4" w:space="0"/>
              <w:left w:val="single" w:color="auto" w:sz="4" w:space="0"/>
              <w:bottom w:val="single" w:color="auto" w:sz="4" w:space="0"/>
              <w:right w:val="single" w:color="auto" w:sz="4" w:space="0"/>
            </w:tcBorders>
            <w:vAlign w:val="center"/>
          </w:tcPr>
          <w:p w14:paraId="5799E5E0">
            <w:pPr>
              <w:pStyle w:val="29"/>
              <w:spacing w:line="240" w:lineRule="atLeast"/>
              <w:ind w:left="113" w:right="113"/>
              <w:jc w:val="center"/>
              <w:rPr>
                <w:rFonts w:eastAsia="仿宋_GB2312"/>
                <w:color w:val="auto"/>
                <w:sz w:val="24"/>
                <w:szCs w:val="24"/>
              </w:rPr>
            </w:pPr>
            <w:r>
              <w:rPr>
                <w:rFonts w:hint="eastAsia" w:eastAsia="仿宋_GB2312"/>
                <w:color w:val="auto"/>
                <w:sz w:val="28"/>
                <w:szCs w:val="24"/>
              </w:rPr>
              <w:t>申请人签名（手写）</w:t>
            </w:r>
          </w:p>
        </w:tc>
        <w:tc>
          <w:tcPr>
            <w:tcW w:w="8457" w:type="dxa"/>
            <w:gridSpan w:val="8"/>
            <w:tcBorders>
              <w:top w:val="single" w:color="auto" w:sz="4" w:space="0"/>
              <w:left w:val="nil"/>
              <w:bottom w:val="single" w:color="auto" w:sz="4" w:space="0"/>
              <w:right w:val="single" w:color="auto" w:sz="4" w:space="0"/>
            </w:tcBorders>
            <w:vAlign w:val="center"/>
          </w:tcPr>
          <w:p w14:paraId="495F46B7">
            <w:pPr>
              <w:pStyle w:val="29"/>
              <w:spacing w:line="240" w:lineRule="atLeast"/>
              <w:rPr>
                <w:rFonts w:eastAsia="仿宋_GB2312"/>
                <w:color w:val="auto"/>
                <w:sz w:val="24"/>
                <w:szCs w:val="24"/>
              </w:rPr>
            </w:pPr>
            <w:r>
              <w:rPr>
                <w:rFonts w:hint="eastAsia" w:eastAsia="仿宋_GB2312"/>
                <w:color w:val="auto"/>
                <w:sz w:val="24"/>
                <w:szCs w:val="24"/>
              </w:rPr>
              <w:t>本人承诺个人资料真实有效，如有虚假，自愿承担法律后果。</w:t>
            </w:r>
          </w:p>
          <w:p w14:paraId="79CC4B87">
            <w:pPr>
              <w:pStyle w:val="29"/>
              <w:spacing w:line="240" w:lineRule="atLeast"/>
              <w:rPr>
                <w:rFonts w:eastAsia="仿宋_GB2312"/>
                <w:color w:val="auto"/>
                <w:sz w:val="24"/>
                <w:szCs w:val="24"/>
              </w:rPr>
            </w:pPr>
          </w:p>
          <w:p w14:paraId="0765D6CA">
            <w:pPr>
              <w:pStyle w:val="29"/>
              <w:spacing w:line="240" w:lineRule="atLeast"/>
              <w:ind w:firstLine="5520" w:firstLineChars="2300"/>
              <w:rPr>
                <w:rFonts w:eastAsia="仿宋_GB2312"/>
                <w:color w:val="auto"/>
                <w:sz w:val="24"/>
                <w:szCs w:val="24"/>
              </w:rPr>
            </w:pPr>
          </w:p>
          <w:p w14:paraId="710579E1">
            <w:pPr>
              <w:pStyle w:val="29"/>
              <w:spacing w:line="240" w:lineRule="atLeast"/>
              <w:ind w:right="960" w:firstLine="5760" w:firstLineChars="24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签名：</w:t>
            </w:r>
          </w:p>
          <w:p w14:paraId="0B35DC64">
            <w:pPr>
              <w:pStyle w:val="29"/>
              <w:spacing w:line="240" w:lineRule="atLeast"/>
              <w:ind w:right="960" w:firstLine="5760" w:firstLineChars="2400"/>
              <w:rPr>
                <w:rFonts w:hint="eastAsia" w:ascii="仿宋_GB2312" w:hAnsi="仿宋_GB2312" w:eastAsia="仿宋_GB2312" w:cs="仿宋_GB2312"/>
                <w:color w:val="auto"/>
                <w:sz w:val="24"/>
                <w:szCs w:val="24"/>
              </w:rPr>
            </w:pPr>
          </w:p>
          <w:p w14:paraId="3E221DBC">
            <w:pPr>
              <w:pStyle w:val="29"/>
              <w:spacing w:line="240" w:lineRule="atLeast"/>
              <w:ind w:firstLine="6000" w:firstLineChars="2500"/>
              <w:rPr>
                <w:rFonts w:eastAsia="仿宋_GB2312"/>
                <w:color w:val="auto"/>
                <w:sz w:val="24"/>
                <w:szCs w:val="24"/>
              </w:rPr>
            </w:pPr>
            <w:r>
              <w:rPr>
                <w:rFonts w:ascii="仿宋_GB2312" w:hAnsi="仿宋_GB2312" w:eastAsia="仿宋_GB2312" w:cs="仿宋_GB2312"/>
                <w:color w:val="auto"/>
                <w:sz w:val="24"/>
                <w:szCs w:val="24"/>
              </w:rPr>
              <w:t>2026</w:t>
            </w:r>
            <w:r>
              <w:rPr>
                <w:rFonts w:hint="eastAsia" w:ascii="仿宋_GB2312" w:hAnsi="仿宋_GB2312" w:eastAsia="仿宋_GB2312" w:cs="仿宋_GB2312"/>
                <w:color w:val="auto"/>
                <w:sz w:val="24"/>
                <w:szCs w:val="24"/>
              </w:rPr>
              <w:t xml:space="preserve">年 </w:t>
            </w:r>
            <w:r>
              <w:rPr>
                <w:rFonts w:ascii="仿宋_GB2312" w:hAnsi="仿宋_GB2312" w:eastAsia="仿宋_GB2312" w:cs="仿宋_GB2312"/>
                <w:color w:val="auto"/>
                <w:sz w:val="24"/>
                <w:szCs w:val="24"/>
              </w:rPr>
              <w:t xml:space="preserve"> </w:t>
            </w:r>
            <w:r>
              <w:rPr>
                <w:rFonts w:hint="eastAsia" w:ascii="仿宋_GB2312" w:hAnsi="仿宋_GB2312" w:eastAsia="仿宋_GB2312" w:cs="仿宋_GB2312"/>
                <w:color w:val="auto"/>
                <w:sz w:val="24"/>
                <w:szCs w:val="24"/>
              </w:rPr>
              <w:t xml:space="preserve"> 月    日</w:t>
            </w:r>
          </w:p>
        </w:tc>
      </w:tr>
      <w:tr w14:paraId="070A032F">
        <w:trPr>
          <w:cantSplit/>
          <w:trHeight w:val="1737" w:hRule="atLeast"/>
          <w:jc w:val="center"/>
        </w:trPr>
        <w:tc>
          <w:tcPr>
            <w:tcW w:w="1980" w:type="dxa"/>
            <w:tcBorders>
              <w:top w:val="single" w:color="auto" w:sz="4" w:space="0"/>
              <w:left w:val="single" w:color="auto" w:sz="4" w:space="0"/>
              <w:bottom w:val="single" w:color="auto" w:sz="4" w:space="0"/>
              <w:right w:val="single" w:color="auto" w:sz="4" w:space="0"/>
            </w:tcBorders>
            <w:vAlign w:val="center"/>
          </w:tcPr>
          <w:p w14:paraId="7A763D37">
            <w:pPr>
              <w:pStyle w:val="29"/>
              <w:spacing w:line="240" w:lineRule="atLeast"/>
              <w:ind w:left="113" w:right="113"/>
              <w:jc w:val="center"/>
              <w:rPr>
                <w:rFonts w:eastAsia="仿宋_GB2312"/>
                <w:color w:val="auto"/>
                <w:sz w:val="24"/>
                <w:szCs w:val="24"/>
              </w:rPr>
            </w:pPr>
            <w:r>
              <w:rPr>
                <w:rFonts w:hint="eastAsia" w:eastAsia="仿宋_GB2312"/>
                <w:color w:val="auto"/>
                <w:sz w:val="28"/>
                <w:szCs w:val="24"/>
              </w:rPr>
              <w:t>单位</w:t>
            </w:r>
            <w:r>
              <w:rPr>
                <w:rFonts w:hint="eastAsia" w:eastAsia="仿宋_GB2312"/>
                <w:color w:val="auto"/>
                <w:sz w:val="28"/>
                <w:szCs w:val="24"/>
                <w:lang w:eastAsia="zh-CN"/>
              </w:rPr>
              <w:t>（或学校）</w:t>
            </w:r>
            <w:r>
              <w:rPr>
                <w:rFonts w:hint="eastAsia" w:eastAsia="仿宋_GB2312"/>
                <w:color w:val="auto"/>
                <w:sz w:val="28"/>
                <w:szCs w:val="24"/>
              </w:rPr>
              <w:t>意见</w:t>
            </w:r>
          </w:p>
        </w:tc>
        <w:tc>
          <w:tcPr>
            <w:tcW w:w="8457" w:type="dxa"/>
            <w:gridSpan w:val="8"/>
            <w:tcBorders>
              <w:top w:val="single" w:color="auto" w:sz="4" w:space="0"/>
              <w:left w:val="nil"/>
              <w:bottom w:val="single" w:color="auto" w:sz="4" w:space="0"/>
              <w:right w:val="single" w:color="auto" w:sz="4" w:space="0"/>
            </w:tcBorders>
            <w:vAlign w:val="center"/>
          </w:tcPr>
          <w:p w14:paraId="4AAADC3B">
            <w:pPr>
              <w:pStyle w:val="29"/>
              <w:spacing w:line="240" w:lineRule="atLeast"/>
              <w:rPr>
                <w:rFonts w:eastAsia="仿宋_GB2312"/>
                <w:color w:val="auto"/>
                <w:sz w:val="24"/>
                <w:szCs w:val="24"/>
              </w:rPr>
            </w:pPr>
          </w:p>
          <w:p w14:paraId="69F9E90F">
            <w:pPr>
              <w:pStyle w:val="29"/>
              <w:spacing w:line="240" w:lineRule="atLeast"/>
              <w:rPr>
                <w:rFonts w:eastAsia="仿宋_GB2312"/>
                <w:color w:val="auto"/>
                <w:sz w:val="24"/>
                <w:szCs w:val="24"/>
              </w:rPr>
            </w:pPr>
          </w:p>
          <w:p w14:paraId="0021E0D7">
            <w:pPr>
              <w:pStyle w:val="29"/>
              <w:spacing w:line="240" w:lineRule="atLeast"/>
              <w:ind w:firstLine="5520" w:firstLineChars="2300"/>
              <w:rPr>
                <w:rFonts w:eastAsia="仿宋_GB2312"/>
                <w:color w:val="auto"/>
                <w:sz w:val="24"/>
                <w:szCs w:val="24"/>
              </w:rPr>
            </w:pPr>
          </w:p>
          <w:p w14:paraId="07516665">
            <w:pPr>
              <w:pStyle w:val="29"/>
              <w:spacing w:line="240" w:lineRule="atLeast"/>
              <w:ind w:firstLine="5520" w:firstLineChars="23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（盖章）</w:t>
            </w:r>
          </w:p>
          <w:p w14:paraId="3B5FA26B">
            <w:pPr>
              <w:pStyle w:val="29"/>
              <w:spacing w:line="240" w:lineRule="atLeast"/>
              <w:ind w:firstLine="5520" w:firstLineChars="2300"/>
              <w:rPr>
                <w:rFonts w:hint="eastAsia" w:ascii="仿宋_GB2312" w:hAnsi="仿宋_GB2312" w:eastAsia="仿宋_GB2312" w:cs="仿宋_GB2312"/>
                <w:color w:val="auto"/>
                <w:sz w:val="24"/>
                <w:szCs w:val="24"/>
              </w:rPr>
            </w:pPr>
          </w:p>
          <w:p w14:paraId="30E05C31">
            <w:pPr>
              <w:pStyle w:val="29"/>
              <w:spacing w:line="240" w:lineRule="atLeast"/>
              <w:ind w:firstLine="6000" w:firstLineChars="2500"/>
              <w:rPr>
                <w:rFonts w:eastAsia="仿宋_GB2312"/>
                <w:color w:val="auto"/>
                <w:sz w:val="24"/>
                <w:szCs w:val="24"/>
              </w:rPr>
            </w:pPr>
            <w:r>
              <w:rPr>
                <w:rFonts w:ascii="仿宋_GB2312" w:hAnsi="仿宋_GB2312" w:eastAsia="仿宋_GB2312" w:cs="仿宋_GB2312"/>
                <w:color w:val="auto"/>
                <w:sz w:val="24"/>
                <w:szCs w:val="24"/>
              </w:rPr>
              <w:t>2026</w:t>
            </w:r>
            <w:r>
              <w:rPr>
                <w:rFonts w:hint="eastAsia" w:ascii="仿宋_GB2312" w:hAnsi="仿宋_GB2312" w:eastAsia="仿宋_GB2312" w:cs="仿宋_GB2312"/>
                <w:color w:val="auto"/>
                <w:sz w:val="24"/>
                <w:szCs w:val="24"/>
              </w:rPr>
              <w:t>年   月    日</w:t>
            </w:r>
          </w:p>
        </w:tc>
      </w:tr>
    </w:tbl>
    <w:p w14:paraId="5B19C84C">
      <w:pPr>
        <w:pStyle w:val="29"/>
        <w:keepNext w:val="0"/>
        <w:keepLines w:val="0"/>
        <w:pageBreakBefore w:val="0"/>
        <w:widowControl w:val="0"/>
        <w:kinsoku/>
        <w:wordWrap/>
        <w:overflowPunct/>
        <w:topLinePunct w:val="0"/>
        <w:autoSpaceDE/>
        <w:autoSpaceDN/>
        <w:bidi w:val="0"/>
        <w:adjustRightInd/>
        <w:snapToGrid/>
        <w:spacing w:line="580" w:lineRule="exact"/>
        <w:ind w:left="723" w:hanging="723" w:hangingChars="300"/>
        <w:textAlignment w:val="auto"/>
        <w:rPr>
          <w:rFonts w:hint="eastAsia"/>
          <w:color w:val="auto"/>
        </w:rPr>
      </w:pPr>
      <w:r>
        <w:rPr>
          <w:rFonts w:hint="eastAsia" w:ascii="仿宋_GB2312" w:hAnsi="仿宋_GB2312" w:eastAsia="仿宋_GB2312" w:cs="仿宋_GB2312"/>
          <w:b/>
          <w:bCs/>
          <w:color w:val="auto"/>
          <w:sz w:val="24"/>
          <w:szCs w:val="24"/>
          <w:highlight w:val="none"/>
          <w:lang w:val="en-US" w:eastAsia="zh-CN"/>
        </w:rPr>
        <w:t>备注：</w:t>
      </w:r>
      <w:r>
        <w:rPr>
          <w:rFonts w:hint="eastAsia" w:ascii="仿宋_GB2312" w:hAnsi="仿宋_GB2312" w:eastAsia="仿宋_GB2312" w:cs="仿宋_GB2312"/>
          <w:color w:val="auto"/>
          <w:sz w:val="24"/>
          <w:szCs w:val="24"/>
          <w:highlight w:val="none"/>
          <w:lang w:val="en-US" w:eastAsia="zh-CN"/>
        </w:rPr>
        <w:t>新业态、灵活就业群体无需单位（或学校）意见，需提供在光明区缴交社保证明。</w:t>
      </w:r>
    </w:p>
    <w:sectPr>
      <w:footerReference r:id="rId3" w:type="default"/>
      <w:pgSz w:w="11906" w:h="16838"/>
      <w:pgMar w:top="2098" w:right="1474" w:bottom="1984"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等线">
    <w:altName w:val="宋体"/>
    <w:panose1 w:val="02010600030101010101"/>
    <w:charset w:val="86"/>
    <w:family w:val="auto"/>
    <w:pitch w:val="default"/>
    <w:sig w:usb0="00000000" w:usb1="00000000" w:usb2="00000016" w:usb3="00000000" w:csb0="0004000F" w:csb1="00000000"/>
  </w:font>
  <w:font w:name="方正小标宋简体">
    <w:panose1 w:val="02000000000000000000"/>
    <w:charset w:val="86"/>
    <w:family w:val="script"/>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CESI仿宋-GB2312">
    <w:panose1 w:val="02000500000000000000"/>
    <w:charset w:val="86"/>
    <w:family w:val="auto"/>
    <w:pitch w:val="default"/>
    <w:sig w:usb0="800002AF" w:usb1="084F6CF8" w:usb2="00000010" w:usb3="00000000" w:csb0="0004000F" w:csb1="00000000"/>
  </w:font>
  <w:font w:name="CESI楷体-GB2312">
    <w:panose1 w:val="02000500000000000000"/>
    <w:charset w:val="86"/>
    <w:family w:val="auto"/>
    <w:pitch w:val="default"/>
    <w:sig w:usb0="800002BF" w:usb1="184F6CF8" w:usb2="00000012" w:usb3="00000000" w:csb0="0004000F" w:csb1="00000000"/>
  </w:font>
  <w:font w:name="等线">
    <w:altName w:val="C059"/>
    <w:panose1 w:val="00000000000000000000"/>
    <w:charset w:val="00"/>
    <w:family w:val="auto"/>
    <w:pitch w:val="default"/>
    <w:sig w:usb0="00000000" w:usb1="00000000" w:usb2="00000000" w:usb3="00000000" w:csb0="00000000" w:csb1="00000000"/>
  </w:font>
  <w:font w:name="C059">
    <w:panose1 w:val="00000500000000000000"/>
    <w:charset w:val="00"/>
    <w:family w:val="auto"/>
    <w:pitch w:val="default"/>
    <w:sig w:usb0="00000287" w:usb1="00000800" w:usb2="00000000" w:usb3="00000000" w:csb0="6000009F"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2EF93E">
    <w:pPr>
      <w:pStyle w:val="2"/>
      <w:jc w:val="center"/>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7B8916">
                          <w:pPr>
                            <w:pStyle w:val="2"/>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D7B8916">
                    <w:pPr>
                      <w:pStyle w:val="2"/>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p w14:paraId="5547B811">
    <w:pPr>
      <w:pStyle w:val="2"/>
      <w:rPr>
        <w:rFonts w:hint="eastAsia"/>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E8B"/>
    <w:rsid w:val="00046B20"/>
    <w:rsid w:val="00064947"/>
    <w:rsid w:val="0008678B"/>
    <w:rsid w:val="000B6440"/>
    <w:rsid w:val="000C2437"/>
    <w:rsid w:val="000C78CC"/>
    <w:rsid w:val="000F39C0"/>
    <w:rsid w:val="0011020D"/>
    <w:rsid w:val="00176002"/>
    <w:rsid w:val="00183676"/>
    <w:rsid w:val="00191BA0"/>
    <w:rsid w:val="001C6EC2"/>
    <w:rsid w:val="002024CB"/>
    <w:rsid w:val="00241D8A"/>
    <w:rsid w:val="00253961"/>
    <w:rsid w:val="002A4692"/>
    <w:rsid w:val="002B5BF1"/>
    <w:rsid w:val="002D4525"/>
    <w:rsid w:val="00316FCD"/>
    <w:rsid w:val="00320ACF"/>
    <w:rsid w:val="00350FC0"/>
    <w:rsid w:val="00360E29"/>
    <w:rsid w:val="00364EC1"/>
    <w:rsid w:val="0037394A"/>
    <w:rsid w:val="004316AA"/>
    <w:rsid w:val="0047594A"/>
    <w:rsid w:val="004937AD"/>
    <w:rsid w:val="004E308D"/>
    <w:rsid w:val="005027B5"/>
    <w:rsid w:val="00512D82"/>
    <w:rsid w:val="00517749"/>
    <w:rsid w:val="005434FA"/>
    <w:rsid w:val="00543637"/>
    <w:rsid w:val="00564109"/>
    <w:rsid w:val="005C6970"/>
    <w:rsid w:val="006166E7"/>
    <w:rsid w:val="00625E33"/>
    <w:rsid w:val="006D6106"/>
    <w:rsid w:val="006E074D"/>
    <w:rsid w:val="007154EF"/>
    <w:rsid w:val="00763583"/>
    <w:rsid w:val="00770CAD"/>
    <w:rsid w:val="007E58A8"/>
    <w:rsid w:val="008136BD"/>
    <w:rsid w:val="00833393"/>
    <w:rsid w:val="00881D83"/>
    <w:rsid w:val="008A186B"/>
    <w:rsid w:val="008C3918"/>
    <w:rsid w:val="00922252"/>
    <w:rsid w:val="00934C62"/>
    <w:rsid w:val="009444D3"/>
    <w:rsid w:val="00945320"/>
    <w:rsid w:val="009516F8"/>
    <w:rsid w:val="00953BB3"/>
    <w:rsid w:val="009F1CCF"/>
    <w:rsid w:val="00A10384"/>
    <w:rsid w:val="00A21D21"/>
    <w:rsid w:val="00A571AD"/>
    <w:rsid w:val="00A96A47"/>
    <w:rsid w:val="00AE4EB0"/>
    <w:rsid w:val="00AF0F69"/>
    <w:rsid w:val="00B02933"/>
    <w:rsid w:val="00B52399"/>
    <w:rsid w:val="00B95EDF"/>
    <w:rsid w:val="00BE559A"/>
    <w:rsid w:val="00C178D4"/>
    <w:rsid w:val="00C9669D"/>
    <w:rsid w:val="00CA7896"/>
    <w:rsid w:val="00CB2E8B"/>
    <w:rsid w:val="00D3065F"/>
    <w:rsid w:val="00D34FD7"/>
    <w:rsid w:val="00D41FE7"/>
    <w:rsid w:val="00D64017"/>
    <w:rsid w:val="00DC2FD5"/>
    <w:rsid w:val="00DD4AF4"/>
    <w:rsid w:val="00E122CD"/>
    <w:rsid w:val="00E57196"/>
    <w:rsid w:val="00E60987"/>
    <w:rsid w:val="00E64537"/>
    <w:rsid w:val="00EE3FD6"/>
    <w:rsid w:val="00EE6BDF"/>
    <w:rsid w:val="00EF1580"/>
    <w:rsid w:val="00F14EF6"/>
    <w:rsid w:val="00F57241"/>
    <w:rsid w:val="00F87904"/>
    <w:rsid w:val="00FD4D5C"/>
    <w:rsid w:val="023F73A3"/>
    <w:rsid w:val="0DE34399"/>
    <w:rsid w:val="10D0497D"/>
    <w:rsid w:val="240F436C"/>
    <w:rsid w:val="2FC94E71"/>
    <w:rsid w:val="38D221C3"/>
    <w:rsid w:val="396978A7"/>
    <w:rsid w:val="3F5E1CEB"/>
    <w:rsid w:val="4E1E4DC3"/>
    <w:rsid w:val="58334E6C"/>
    <w:rsid w:val="5A715E56"/>
    <w:rsid w:val="5FE23D2F"/>
    <w:rsid w:val="666F29ED"/>
    <w:rsid w:val="688B2364"/>
    <w:rsid w:val="70E316D7"/>
    <w:rsid w:val="7337F98B"/>
    <w:rsid w:val="7C973970"/>
    <w:rsid w:val="7D3F6183"/>
    <w:rsid w:val="7DEA3062"/>
    <w:rsid w:val="7F7BEEC7"/>
    <w:rsid w:val="BCBC4D44"/>
    <w:rsid w:val="BDD92873"/>
    <w:rsid w:val="C6F73F2F"/>
    <w:rsid w:val="CB667440"/>
    <w:rsid w:val="D3FFB5DA"/>
    <w:rsid w:val="D95C2349"/>
    <w:rsid w:val="DBBBB4F0"/>
    <w:rsid w:val="DFE72034"/>
    <w:rsid w:val="DFF3CF24"/>
    <w:rsid w:val="F09F2B3A"/>
    <w:rsid w:val="F7EB9168"/>
    <w:rsid w:val="F9765EF4"/>
    <w:rsid w:val="FBAF7215"/>
    <w:rsid w:val="FD6D2AC8"/>
    <w:rsid w:val="FFAE40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qFormat="1" w:unhideWhenUsed="0" w:uiPriority="0" w:semiHidden="0" w:name="index 5"/>
    <w:lsdException w:uiPriority="99" w:name="index 6"/>
    <w:lsdException w:uiPriority="99" w:name="index 7"/>
    <w:lsdException w:qFormat="1" w:uiPriority="0" w:semiHidden="0"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3"/>
    <w:basedOn w:val="1"/>
    <w:next w:val="1"/>
    <w:link w:val="21"/>
    <w:qFormat/>
    <w:uiPriority w:val="0"/>
    <w:pPr>
      <w:keepNext/>
      <w:keepLines/>
      <w:spacing w:before="260" w:after="260" w:line="416" w:lineRule="auto"/>
      <w:outlineLvl w:val="2"/>
    </w:pPr>
    <w:rPr>
      <w:rFonts w:ascii="Calibri" w:hAnsi="Calibri" w:eastAsia="宋体" w:cs="Times New Roman"/>
      <w:b/>
      <w:bCs/>
      <w:sz w:val="32"/>
      <w:szCs w:val="32"/>
    </w:rPr>
  </w:style>
  <w:style w:type="paragraph" w:styleId="5">
    <w:name w:val="heading 6"/>
    <w:basedOn w:val="1"/>
    <w:next w:val="1"/>
    <w:qFormat/>
    <w:uiPriority w:val="0"/>
    <w:pPr>
      <w:keepNext/>
      <w:keepLines/>
      <w:spacing w:before="240" w:after="64" w:line="320" w:lineRule="auto"/>
      <w:outlineLvl w:val="5"/>
    </w:pPr>
    <w:rPr>
      <w:rFonts w:ascii="Arial" w:hAnsi="Arial" w:eastAsia="黑体"/>
      <w:b/>
      <w:bCs/>
      <w:sz w:val="24"/>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footer"/>
    <w:basedOn w:val="1"/>
    <w:next w:val="3"/>
    <w:link w:val="24"/>
    <w:unhideWhenUsed/>
    <w:qFormat/>
    <w:uiPriority w:val="99"/>
    <w:pPr>
      <w:tabs>
        <w:tab w:val="center" w:pos="4153"/>
        <w:tab w:val="right" w:pos="8306"/>
      </w:tabs>
      <w:snapToGrid w:val="0"/>
      <w:jc w:val="left"/>
    </w:pPr>
    <w:rPr>
      <w:sz w:val="18"/>
      <w:szCs w:val="18"/>
    </w:rPr>
  </w:style>
  <w:style w:type="paragraph" w:styleId="3">
    <w:name w:val="index 5"/>
    <w:basedOn w:val="1"/>
    <w:next w:val="1"/>
    <w:qFormat/>
    <w:uiPriority w:val="0"/>
    <w:pPr>
      <w:ind w:left="1680"/>
    </w:pPr>
  </w:style>
  <w:style w:type="paragraph" w:styleId="6">
    <w:name w:val="index 8"/>
    <w:basedOn w:val="1"/>
    <w:next w:val="1"/>
    <w:unhideWhenUsed/>
    <w:qFormat/>
    <w:uiPriority w:val="0"/>
    <w:pPr>
      <w:ind w:left="1400" w:leftChars="1400"/>
    </w:pPr>
  </w:style>
  <w:style w:type="paragraph" w:styleId="7">
    <w:name w:val="annotation text"/>
    <w:basedOn w:val="1"/>
    <w:link w:val="25"/>
    <w:semiHidden/>
    <w:unhideWhenUsed/>
    <w:qFormat/>
    <w:uiPriority w:val="99"/>
    <w:pPr>
      <w:jc w:val="left"/>
    </w:pPr>
  </w:style>
  <w:style w:type="paragraph" w:styleId="8">
    <w:name w:val="Body Text"/>
    <w:basedOn w:val="1"/>
    <w:link w:val="27"/>
    <w:qFormat/>
    <w:uiPriority w:val="0"/>
    <w:pPr>
      <w:spacing w:after="120"/>
    </w:pPr>
    <w:rPr>
      <w:szCs w:val="24"/>
    </w:rPr>
  </w:style>
  <w:style w:type="paragraph" w:styleId="9">
    <w:name w:val="Plain Text"/>
    <w:basedOn w:val="1"/>
    <w:next w:val="6"/>
    <w:unhideWhenUsed/>
    <w:qFormat/>
    <w:uiPriority w:val="0"/>
    <w:rPr>
      <w:rFonts w:ascii="宋体" w:hAnsi="Courier New"/>
      <w:szCs w:val="20"/>
    </w:rPr>
  </w:style>
  <w:style w:type="paragraph" w:styleId="10">
    <w:name w:val="Balloon Text"/>
    <w:basedOn w:val="1"/>
    <w:link w:val="22"/>
    <w:semiHidden/>
    <w:unhideWhenUsed/>
    <w:qFormat/>
    <w:uiPriority w:val="99"/>
    <w:rPr>
      <w:sz w:val="18"/>
      <w:szCs w:val="18"/>
    </w:rPr>
  </w:style>
  <w:style w:type="paragraph" w:styleId="11">
    <w:name w:val="header"/>
    <w:basedOn w:val="1"/>
    <w:link w:val="23"/>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Normal (Web)"/>
    <w:basedOn w:val="1"/>
    <w:qFormat/>
    <w:uiPriority w:val="0"/>
    <w:pPr>
      <w:widowControl/>
      <w:spacing w:before="100" w:beforeAutospacing="1" w:after="100" w:afterAutospacing="1"/>
      <w:jc w:val="left"/>
    </w:pPr>
    <w:rPr>
      <w:rFonts w:ascii="宋体" w:hAnsi="宋体" w:eastAsia="宋体" w:cs="宋体"/>
      <w:kern w:val="0"/>
      <w:sz w:val="24"/>
    </w:rPr>
  </w:style>
  <w:style w:type="paragraph" w:styleId="13">
    <w:name w:val="annotation subject"/>
    <w:basedOn w:val="7"/>
    <w:next w:val="7"/>
    <w:link w:val="26"/>
    <w:semiHidden/>
    <w:unhideWhenUsed/>
    <w:qFormat/>
    <w:uiPriority w:val="99"/>
    <w:rPr>
      <w:b/>
      <w:bCs/>
    </w:rPr>
  </w:style>
  <w:style w:type="paragraph" w:styleId="14">
    <w:name w:val="Body Text First Indent"/>
    <w:basedOn w:val="8"/>
    <w:link w:val="28"/>
    <w:semiHidden/>
    <w:unhideWhenUsed/>
    <w:qFormat/>
    <w:uiPriority w:val="99"/>
    <w:pPr>
      <w:ind w:firstLine="420" w:firstLineChars="100"/>
    </w:pPr>
    <w:rPr>
      <w:szCs w:val="22"/>
    </w:rPr>
  </w:style>
  <w:style w:type="table" w:styleId="16">
    <w:name w:val="Table Grid"/>
    <w:basedOn w:val="1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page number"/>
    <w:unhideWhenUsed/>
    <w:qFormat/>
    <w:uiPriority w:val="0"/>
  </w:style>
  <w:style w:type="character" w:styleId="19">
    <w:name w:val="Hyperlink"/>
    <w:basedOn w:val="17"/>
    <w:unhideWhenUsed/>
    <w:qFormat/>
    <w:uiPriority w:val="99"/>
    <w:rPr>
      <w:color w:val="0563C1" w:themeColor="hyperlink"/>
      <w:u w:val="single"/>
      <w14:textFill>
        <w14:solidFill>
          <w14:schemeClr w14:val="hlink"/>
        </w14:solidFill>
      </w14:textFill>
    </w:rPr>
  </w:style>
  <w:style w:type="character" w:styleId="20">
    <w:name w:val="annotation reference"/>
    <w:basedOn w:val="17"/>
    <w:semiHidden/>
    <w:unhideWhenUsed/>
    <w:qFormat/>
    <w:uiPriority w:val="99"/>
    <w:rPr>
      <w:sz w:val="21"/>
      <w:szCs w:val="21"/>
    </w:rPr>
  </w:style>
  <w:style w:type="character" w:customStyle="1" w:styleId="21">
    <w:name w:val="标题 3 字符"/>
    <w:basedOn w:val="17"/>
    <w:link w:val="4"/>
    <w:qFormat/>
    <w:uiPriority w:val="0"/>
    <w:rPr>
      <w:rFonts w:ascii="Calibri" w:hAnsi="Calibri" w:eastAsia="宋体" w:cs="Times New Roman"/>
      <w:b/>
      <w:bCs/>
      <w:sz w:val="32"/>
      <w:szCs w:val="32"/>
    </w:rPr>
  </w:style>
  <w:style w:type="character" w:customStyle="1" w:styleId="22">
    <w:name w:val="批注框文本 字符"/>
    <w:basedOn w:val="17"/>
    <w:link w:val="10"/>
    <w:semiHidden/>
    <w:qFormat/>
    <w:uiPriority w:val="99"/>
    <w:rPr>
      <w:sz w:val="18"/>
      <w:szCs w:val="18"/>
    </w:rPr>
  </w:style>
  <w:style w:type="character" w:customStyle="1" w:styleId="23">
    <w:name w:val="页眉 字符"/>
    <w:basedOn w:val="17"/>
    <w:link w:val="11"/>
    <w:qFormat/>
    <w:uiPriority w:val="99"/>
    <w:rPr>
      <w:sz w:val="18"/>
      <w:szCs w:val="18"/>
    </w:rPr>
  </w:style>
  <w:style w:type="character" w:customStyle="1" w:styleId="24">
    <w:name w:val="页脚 字符"/>
    <w:basedOn w:val="17"/>
    <w:link w:val="2"/>
    <w:qFormat/>
    <w:uiPriority w:val="99"/>
    <w:rPr>
      <w:sz w:val="18"/>
      <w:szCs w:val="18"/>
    </w:rPr>
  </w:style>
  <w:style w:type="character" w:customStyle="1" w:styleId="25">
    <w:name w:val="批注文字 字符"/>
    <w:basedOn w:val="17"/>
    <w:link w:val="7"/>
    <w:semiHidden/>
    <w:qFormat/>
    <w:uiPriority w:val="99"/>
    <w:rPr>
      <w:rFonts w:asciiTheme="minorHAnsi" w:hAnsiTheme="minorHAnsi" w:eastAsiaTheme="minorEastAsia" w:cstheme="minorBidi"/>
      <w:kern w:val="2"/>
      <w:sz w:val="21"/>
      <w:szCs w:val="22"/>
    </w:rPr>
  </w:style>
  <w:style w:type="character" w:customStyle="1" w:styleId="26">
    <w:name w:val="批注主题 字符"/>
    <w:basedOn w:val="25"/>
    <w:link w:val="13"/>
    <w:semiHidden/>
    <w:qFormat/>
    <w:uiPriority w:val="99"/>
    <w:rPr>
      <w:rFonts w:asciiTheme="minorHAnsi" w:hAnsiTheme="minorHAnsi" w:eastAsiaTheme="minorEastAsia" w:cstheme="minorBidi"/>
      <w:b/>
      <w:bCs/>
      <w:kern w:val="2"/>
      <w:sz w:val="21"/>
      <w:szCs w:val="22"/>
    </w:rPr>
  </w:style>
  <w:style w:type="character" w:customStyle="1" w:styleId="27">
    <w:name w:val="正文文本 字符"/>
    <w:basedOn w:val="17"/>
    <w:link w:val="8"/>
    <w:qFormat/>
    <w:uiPriority w:val="0"/>
    <w:rPr>
      <w:rFonts w:asciiTheme="minorHAnsi" w:hAnsiTheme="minorHAnsi" w:eastAsiaTheme="minorEastAsia" w:cstheme="minorBidi"/>
      <w:kern w:val="2"/>
      <w:sz w:val="21"/>
      <w:szCs w:val="24"/>
    </w:rPr>
  </w:style>
  <w:style w:type="character" w:customStyle="1" w:styleId="28">
    <w:name w:val="正文文本首行缩进 字符"/>
    <w:basedOn w:val="27"/>
    <w:link w:val="14"/>
    <w:semiHidden/>
    <w:qFormat/>
    <w:uiPriority w:val="99"/>
    <w:rPr>
      <w:rFonts w:asciiTheme="minorHAnsi" w:hAnsiTheme="minorHAnsi" w:eastAsiaTheme="minorEastAsia" w:cstheme="minorBidi"/>
      <w:kern w:val="2"/>
      <w:sz w:val="21"/>
      <w:szCs w:val="22"/>
    </w:rPr>
  </w:style>
  <w:style w:type="paragraph" w:customStyle="1" w:styleId="29">
    <w:name w:val="正文 New"/>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30">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6</Pages>
  <Words>1885</Words>
  <Characters>2056</Characters>
  <Lines>38</Lines>
  <Paragraphs>26</Paragraphs>
  <TotalTime>17</TotalTime>
  <ScaleCrop>false</ScaleCrop>
  <LinksUpToDate>false</LinksUpToDate>
  <CharactersWithSpaces>2091</CharactersWithSpaces>
  <Application>WPS Office_12.1.2.22550_F1E327BC-269C-435d-A152-05C5408002CA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2026-06-14T14:17:00Z</dcterms:created>
  <dc:creator>li yin</dc:creator>
  <cp:lastModifiedBy>A</cp:lastModifiedBy>
  <cp:lastPrinted>2026-08-26T16:46:21Z</cp:lastPrinted>
  <dcterms:modified xsi:type="dcterms:W3CDTF">2026-08-26T16:46:24Z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2052-12.1.2.22550</vt:lpwstr>
  </property>
  <property fmtid="{D5CDD505-2E9C-101B-9397-08002B2CF9AE}" pid="3" name="ICV">
    <vt:lpwstr>EA50BD6608E3BE48C46A7E6A4858E85D_43</vt:lpwstr>
  </property>
  <property fmtid="{D5CDD505-2E9C-101B-9397-08002B2CF9AE}" pid="4" name="KSOTemplateDocerSaveRecord">
    <vt:lpwstr>eyJoZGlkIjoiYzU5NmJlNGYzNDk0ZjgzZDkxZTM1NzA1YTliYjdjY2YiLCJ1c2VySWQiOiI2MTEwNDEwNDAifQ==</vt:lpwstr>
  </property>
</Properties>
</file>