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A3B835">
      <w:pPr>
        <w:shd w:val="clear" w:color="auto" w:fill="auto"/>
        <w:spacing w:line="560" w:lineRule="exact"/>
        <w:jc w:val="center"/>
        <w:rPr>
          <w:rFonts w:hint="eastAsia" w:ascii="方正小标宋简体" w:hAnsi="方正小标宋简体" w:eastAsia="方正小标宋简体" w:cs="方正小标宋简体"/>
          <w:b w:val="0"/>
          <w:bCs w:val="0"/>
          <w:color w:val="auto"/>
          <w:sz w:val="44"/>
          <w:szCs w:val="44"/>
          <w:highlight w:val="none"/>
          <w:u w:val="none"/>
        </w:rPr>
      </w:pPr>
      <w:r>
        <w:rPr>
          <w:rFonts w:hint="eastAsia" w:ascii="方正小标宋简体" w:hAnsi="方正小标宋简体" w:eastAsia="方正小标宋简体" w:cs="方正小标宋简体"/>
          <w:b w:val="0"/>
          <w:bCs w:val="0"/>
          <w:color w:val="auto"/>
          <w:sz w:val="44"/>
          <w:szCs w:val="44"/>
          <w:highlight w:val="none"/>
          <w:u w:val="none"/>
        </w:rPr>
        <w:t>深圳市光明区国有企业人事管理规定</w:t>
      </w:r>
    </w:p>
    <w:p w14:paraId="5DC281D8">
      <w:pPr>
        <w:spacing w:line="560" w:lineRule="exact"/>
        <w:jc w:val="center"/>
        <w:rPr>
          <w:rFonts w:hint="eastAsia" w:ascii="仿宋_GB2312" w:hAnsi="仿宋_GB2312" w:eastAsia="仿宋_GB2312" w:cs="仿宋_GB2312"/>
          <w:bCs/>
          <w:color w:val="auto"/>
          <w:kern w:val="0"/>
          <w:sz w:val="32"/>
          <w:szCs w:val="32"/>
          <w:highlight w:val="none"/>
          <w:u w:val="none"/>
          <w:lang w:eastAsia="zh-CN"/>
        </w:rPr>
      </w:pPr>
      <w:r>
        <w:rPr>
          <w:rFonts w:hint="eastAsia" w:hAnsi="仿宋_GB2312" w:cs="仿宋_GB2312"/>
          <w:bCs/>
          <w:color w:val="auto"/>
          <w:kern w:val="0"/>
          <w:sz w:val="32"/>
          <w:szCs w:val="32"/>
          <w:highlight w:val="none"/>
          <w:u w:val="none"/>
          <w:lang w:eastAsia="zh-CN"/>
        </w:rPr>
        <w:t>（</w:t>
      </w:r>
      <w:r>
        <w:rPr>
          <w:rFonts w:hint="eastAsia" w:hAnsi="仿宋_GB2312" w:cs="仿宋_GB2312"/>
          <w:bCs/>
          <w:color w:val="auto"/>
          <w:kern w:val="0"/>
          <w:sz w:val="32"/>
          <w:szCs w:val="32"/>
          <w:highlight w:val="none"/>
          <w:u w:val="none"/>
          <w:lang w:val="en-US" w:eastAsia="zh-CN"/>
        </w:rPr>
        <w:t>征求意见</w:t>
      </w:r>
      <w:r>
        <w:rPr>
          <w:rFonts w:hint="eastAsia" w:hAnsi="仿宋_GB2312" w:cs="仿宋_GB2312"/>
          <w:bCs/>
          <w:color w:val="auto"/>
          <w:kern w:val="0"/>
          <w:sz w:val="32"/>
          <w:szCs w:val="32"/>
          <w:highlight w:val="none"/>
          <w:u w:val="none"/>
          <w:lang w:eastAsia="zh-CN"/>
        </w:rPr>
        <w:t>稿）</w:t>
      </w:r>
    </w:p>
    <w:p w14:paraId="003855F0">
      <w:pPr>
        <w:shd w:val="clear" w:color="auto" w:fill="auto"/>
        <w:spacing w:line="560" w:lineRule="exact"/>
        <w:jc w:val="center"/>
        <w:rPr>
          <w:rStyle w:val="11"/>
          <w:rFonts w:hint="eastAsia" w:ascii="黑体" w:hAnsi="黑体" w:eastAsia="黑体" w:cs="仿宋"/>
          <w:b w:val="0"/>
          <w:bCs/>
          <w:color w:val="auto"/>
          <w:sz w:val="32"/>
          <w:szCs w:val="32"/>
          <w:highlight w:val="none"/>
          <w:u w:val="none"/>
        </w:rPr>
      </w:pPr>
    </w:p>
    <w:p w14:paraId="20F72EF7">
      <w:pPr>
        <w:shd w:val="clear" w:color="auto" w:fill="auto"/>
        <w:spacing w:line="560" w:lineRule="exact"/>
        <w:jc w:val="center"/>
        <w:rPr>
          <w:rStyle w:val="11"/>
          <w:rFonts w:ascii="黑体" w:hAnsi="黑体" w:eastAsia="黑体" w:cs="仿宋"/>
          <w:b w:val="0"/>
          <w:bCs/>
          <w:color w:val="auto"/>
          <w:sz w:val="32"/>
          <w:szCs w:val="32"/>
          <w:highlight w:val="none"/>
          <w:u w:val="none"/>
        </w:rPr>
      </w:pPr>
      <w:r>
        <w:rPr>
          <w:rStyle w:val="11"/>
          <w:rFonts w:hint="eastAsia" w:ascii="黑体" w:hAnsi="黑体" w:eastAsia="黑体" w:cs="仿宋"/>
          <w:b w:val="0"/>
          <w:bCs/>
          <w:color w:val="auto"/>
          <w:sz w:val="32"/>
          <w:szCs w:val="32"/>
          <w:highlight w:val="none"/>
          <w:u w:val="none"/>
        </w:rPr>
        <w:t xml:space="preserve">第一章 </w:t>
      </w:r>
      <w:r>
        <w:rPr>
          <w:rStyle w:val="11"/>
          <w:rFonts w:ascii="黑体" w:hAnsi="黑体" w:eastAsia="黑体" w:cs="仿宋"/>
          <w:b w:val="0"/>
          <w:bCs/>
          <w:color w:val="auto"/>
          <w:sz w:val="32"/>
          <w:szCs w:val="32"/>
          <w:highlight w:val="none"/>
          <w:u w:val="none"/>
        </w:rPr>
        <w:t xml:space="preserve"> </w:t>
      </w:r>
      <w:r>
        <w:rPr>
          <w:rStyle w:val="11"/>
          <w:rFonts w:hint="eastAsia" w:ascii="黑体" w:hAnsi="黑体" w:eastAsia="黑体" w:cs="仿宋"/>
          <w:b w:val="0"/>
          <w:bCs/>
          <w:color w:val="auto"/>
          <w:sz w:val="32"/>
          <w:szCs w:val="32"/>
          <w:highlight w:val="none"/>
          <w:u w:val="none"/>
        </w:rPr>
        <w:t>总则</w:t>
      </w:r>
    </w:p>
    <w:p w14:paraId="339CC184">
      <w:pPr>
        <w:numPr>
          <w:ilvl w:val="0"/>
          <w:numId w:val="1"/>
        </w:numPr>
        <w:shd w:val="clear" w:color="auto" w:fill="auto"/>
        <w:spacing w:line="560" w:lineRule="exact"/>
        <w:ind w:left="0" w:firstLine="640" w:firstLineChars="200"/>
        <w:rPr>
          <w:rStyle w:val="11"/>
          <w:rFonts w:ascii="仿宋_GB2312" w:hAnsi="仿宋" w:eastAsia="仿宋_GB2312" w:cs="仿宋"/>
          <w:b w:val="0"/>
          <w:bCs/>
          <w:color w:val="auto"/>
          <w:sz w:val="32"/>
          <w:szCs w:val="32"/>
          <w:highlight w:val="none"/>
          <w:u w:val="none"/>
        </w:rPr>
      </w:pPr>
      <w:r>
        <w:rPr>
          <w:rStyle w:val="11"/>
          <w:rFonts w:hint="eastAsia" w:ascii="仿宋_GB2312" w:hAnsi="仿宋" w:eastAsia="仿宋_GB2312" w:cs="仿宋"/>
          <w:b w:val="0"/>
          <w:bCs/>
          <w:color w:val="auto"/>
          <w:sz w:val="32"/>
          <w:szCs w:val="32"/>
          <w:highlight w:val="none"/>
          <w:u w:val="none"/>
        </w:rPr>
        <w:t>为</w:t>
      </w:r>
      <w:r>
        <w:rPr>
          <w:rStyle w:val="11"/>
          <w:rFonts w:hint="eastAsia" w:hAnsi="仿宋" w:cs="仿宋"/>
          <w:b w:val="0"/>
          <w:bCs/>
          <w:color w:val="auto"/>
          <w:sz w:val="32"/>
          <w:szCs w:val="32"/>
          <w:highlight w:val="none"/>
          <w:u w:val="none"/>
          <w:lang w:val="en-US" w:eastAsia="zh-CN"/>
        </w:rPr>
        <w:t>规范</w:t>
      </w:r>
      <w:r>
        <w:rPr>
          <w:rStyle w:val="11"/>
          <w:rFonts w:hint="eastAsia" w:ascii="仿宋_GB2312" w:hAnsi="仿宋" w:eastAsia="仿宋_GB2312" w:cs="仿宋"/>
          <w:b w:val="0"/>
          <w:bCs/>
          <w:color w:val="auto"/>
          <w:sz w:val="32"/>
          <w:szCs w:val="32"/>
          <w:highlight w:val="none"/>
          <w:u w:val="none"/>
        </w:rPr>
        <w:t>光明区国有企业人事管理工作，</w:t>
      </w:r>
      <w:r>
        <w:rPr>
          <w:rStyle w:val="11"/>
          <w:rFonts w:hint="default" w:hAnsi="仿宋" w:cs="仿宋"/>
          <w:b w:val="0"/>
          <w:bCs/>
          <w:color w:val="auto"/>
          <w:sz w:val="32"/>
          <w:szCs w:val="32"/>
          <w:highlight w:val="none"/>
          <w:u w:val="none"/>
          <w:lang w:val="en"/>
        </w:rPr>
        <w:t>提高国有企业人事管理水平</w:t>
      </w:r>
      <w:r>
        <w:rPr>
          <w:rStyle w:val="11"/>
          <w:rFonts w:hint="eastAsia" w:ascii="仿宋_GB2312" w:hAnsi="仿宋" w:eastAsia="仿宋_GB2312" w:cs="仿宋"/>
          <w:b w:val="0"/>
          <w:bCs/>
          <w:color w:val="auto"/>
          <w:sz w:val="32"/>
          <w:szCs w:val="32"/>
          <w:highlight w:val="none"/>
          <w:u w:val="none"/>
        </w:rPr>
        <w:t>，推进</w:t>
      </w:r>
      <w:r>
        <w:rPr>
          <w:rStyle w:val="11"/>
          <w:rFonts w:hint="default" w:hAnsi="仿宋" w:cs="仿宋"/>
          <w:b w:val="0"/>
          <w:bCs/>
          <w:color w:val="auto"/>
          <w:sz w:val="32"/>
          <w:szCs w:val="32"/>
          <w:highlight w:val="none"/>
          <w:u w:val="none"/>
          <w:lang w:val="en"/>
        </w:rPr>
        <w:t>国有</w:t>
      </w:r>
      <w:r>
        <w:rPr>
          <w:rStyle w:val="11"/>
          <w:rFonts w:hint="eastAsia" w:ascii="仿宋_GB2312" w:hAnsi="仿宋" w:eastAsia="仿宋_GB2312" w:cs="仿宋"/>
          <w:b w:val="0"/>
          <w:bCs/>
          <w:color w:val="auto"/>
          <w:sz w:val="32"/>
          <w:szCs w:val="32"/>
          <w:highlight w:val="none"/>
          <w:u w:val="none"/>
        </w:rPr>
        <w:t>企业改革发展，根据《中华人民共和国公司法》《关于在深化国有企业改革中坚持党的领导加强党的建设的若干意见》等</w:t>
      </w:r>
      <w:r>
        <w:rPr>
          <w:rStyle w:val="11"/>
          <w:rFonts w:hint="default" w:hAnsi="仿宋" w:cs="仿宋"/>
          <w:b w:val="0"/>
          <w:bCs/>
          <w:color w:val="auto"/>
          <w:sz w:val="32"/>
          <w:szCs w:val="32"/>
          <w:highlight w:val="none"/>
          <w:u w:val="none"/>
          <w:lang w:val="en"/>
        </w:rPr>
        <w:t>法律法规及规章制度</w:t>
      </w:r>
      <w:r>
        <w:rPr>
          <w:rStyle w:val="11"/>
          <w:rFonts w:hint="eastAsia" w:ascii="仿宋_GB2312" w:hAnsi="仿宋" w:eastAsia="仿宋_GB2312" w:cs="仿宋"/>
          <w:b w:val="0"/>
          <w:bCs/>
          <w:color w:val="auto"/>
          <w:sz w:val="32"/>
          <w:szCs w:val="32"/>
          <w:highlight w:val="none"/>
          <w:u w:val="none"/>
        </w:rPr>
        <w:t>，结合我区实际，制定本规定。</w:t>
      </w:r>
    </w:p>
    <w:p w14:paraId="51B94C28">
      <w:pPr>
        <w:numPr>
          <w:ilvl w:val="0"/>
          <w:numId w:val="1"/>
        </w:numPr>
        <w:shd w:val="clear" w:color="auto" w:fill="auto"/>
        <w:adjustRightInd w:val="0"/>
        <w:snapToGrid w:val="0"/>
        <w:spacing w:line="560" w:lineRule="exact"/>
        <w:ind w:left="0" w:firstLine="640" w:firstLineChars="200"/>
        <w:rPr>
          <w:rFonts w:ascii="仿宋_GB2312" w:hAnsi="仿宋" w:eastAsia="仿宋_GB2312" w:cs="仿宋"/>
          <w:b w:val="0"/>
          <w:bCs/>
          <w:color w:val="auto"/>
          <w:sz w:val="32"/>
          <w:szCs w:val="32"/>
          <w:highlight w:val="none"/>
          <w:u w:val="none"/>
        </w:rPr>
      </w:pPr>
      <w:r>
        <w:rPr>
          <w:rFonts w:hint="eastAsia" w:ascii="仿宋_GB2312" w:hAnsi="仿宋" w:eastAsia="仿宋_GB2312" w:cs="仿宋"/>
          <w:b w:val="0"/>
          <w:bCs/>
          <w:color w:val="auto"/>
          <w:sz w:val="32"/>
          <w:szCs w:val="32"/>
          <w:highlight w:val="none"/>
          <w:u w:val="none"/>
        </w:rPr>
        <w:t>本规</w:t>
      </w:r>
      <w:r>
        <w:rPr>
          <w:rFonts w:hint="eastAsia" w:ascii="仿宋_GB2312" w:hAnsi="仿宋_GB2312" w:eastAsia="仿宋_GB2312" w:cs="仿宋_GB2312"/>
          <w:b w:val="0"/>
          <w:bCs/>
          <w:color w:val="auto"/>
          <w:sz w:val="32"/>
          <w:szCs w:val="32"/>
          <w:highlight w:val="none"/>
          <w:u w:val="none"/>
        </w:rPr>
        <w:t>定适用</w:t>
      </w:r>
      <w:r>
        <w:rPr>
          <w:rStyle w:val="11"/>
          <w:rFonts w:hint="eastAsia" w:ascii="仿宋_GB2312" w:hAnsi="仿宋_GB2312" w:eastAsia="仿宋_GB2312" w:cs="仿宋_GB2312"/>
          <w:b w:val="0"/>
          <w:bCs/>
          <w:color w:val="auto"/>
          <w:sz w:val="32"/>
          <w:highlight w:val="none"/>
          <w:u w:val="none"/>
        </w:rPr>
        <w:t>于</w:t>
      </w:r>
      <w:r>
        <w:rPr>
          <w:rStyle w:val="11"/>
          <w:rFonts w:hint="eastAsia" w:ascii="仿宋_GB2312" w:hAnsi="仿宋_GB2312" w:eastAsia="仿宋_GB2312" w:cs="仿宋_GB2312"/>
          <w:b w:val="0"/>
          <w:bCs/>
          <w:color w:val="auto"/>
          <w:sz w:val="32"/>
          <w:szCs w:val="32"/>
          <w:highlight w:val="none"/>
          <w:u w:val="none"/>
        </w:rPr>
        <w:t>直管企业和所属企业的普通员工及企业领导人员，以及</w:t>
      </w:r>
      <w:r>
        <w:rPr>
          <w:rFonts w:hint="eastAsia" w:ascii="仿宋_GB2312" w:hAnsi="仿宋_GB2312" w:eastAsia="仿宋_GB2312" w:cs="仿宋_GB2312"/>
          <w:b w:val="0"/>
          <w:bCs/>
          <w:color w:val="auto"/>
          <w:sz w:val="32"/>
          <w:szCs w:val="32"/>
          <w:highlight w:val="none"/>
          <w:u w:val="none"/>
        </w:rPr>
        <w:t>委派</w:t>
      </w:r>
      <w:r>
        <w:rPr>
          <w:rStyle w:val="11"/>
          <w:rFonts w:hint="eastAsia" w:ascii="仿宋_GB2312" w:hAnsi="仿宋_GB2312" w:eastAsia="仿宋_GB2312" w:cs="仿宋_GB2312"/>
          <w:b w:val="0"/>
          <w:bCs/>
          <w:color w:val="auto"/>
          <w:sz w:val="32"/>
          <w:szCs w:val="32"/>
          <w:highlight w:val="none"/>
          <w:u w:val="none"/>
        </w:rPr>
        <w:t>或推荐到参股企业</w:t>
      </w:r>
      <w:r>
        <w:rPr>
          <w:rFonts w:hint="eastAsia" w:ascii="仿宋_GB2312" w:hAnsi="仿宋" w:eastAsia="仿宋_GB2312" w:cs="仿宋"/>
          <w:b w:val="0"/>
          <w:bCs/>
          <w:color w:val="auto"/>
          <w:sz w:val="32"/>
          <w:szCs w:val="32"/>
          <w:highlight w:val="none"/>
          <w:u w:val="none"/>
        </w:rPr>
        <w:t>任职的企业领导人员。</w:t>
      </w:r>
    </w:p>
    <w:p w14:paraId="4C6D9124">
      <w:pPr>
        <w:numPr>
          <w:ilvl w:val="0"/>
          <w:numId w:val="1"/>
        </w:numPr>
        <w:shd w:val="clear" w:color="auto" w:fill="auto"/>
        <w:adjustRightInd w:val="0"/>
        <w:snapToGrid w:val="0"/>
        <w:spacing w:line="560" w:lineRule="exact"/>
        <w:ind w:left="0" w:leftChars="0" w:firstLine="640" w:firstLineChars="200"/>
        <w:rPr>
          <w:rStyle w:val="11"/>
          <w:rFonts w:hint="eastAsia" w:ascii="仿宋_GB2312" w:hAnsi="仿宋" w:eastAsia="仿宋_GB2312" w:cs="仿宋"/>
          <w:b w:val="0"/>
          <w:bCs/>
          <w:color w:val="auto"/>
          <w:sz w:val="32"/>
          <w:szCs w:val="32"/>
          <w:highlight w:val="none"/>
          <w:u w:val="none"/>
        </w:rPr>
      </w:pPr>
      <w:r>
        <w:rPr>
          <w:rStyle w:val="11"/>
          <w:rFonts w:hint="eastAsia" w:ascii="仿宋_GB2312" w:hAnsi="仿宋" w:eastAsia="仿宋_GB2312" w:cs="仿宋"/>
          <w:b w:val="0"/>
          <w:bCs/>
          <w:color w:val="auto"/>
          <w:sz w:val="32"/>
          <w:szCs w:val="32"/>
          <w:highlight w:val="none"/>
          <w:u w:val="none"/>
        </w:rPr>
        <w:t>本规定所称企业领导</w:t>
      </w:r>
      <w:r>
        <w:rPr>
          <w:rStyle w:val="11"/>
          <w:rFonts w:hint="eastAsia" w:ascii="仿宋_GB2312" w:hAnsi="仿宋_GB2312" w:eastAsia="仿宋_GB2312" w:cs="仿宋_GB2312"/>
          <w:b w:val="0"/>
          <w:bCs/>
          <w:color w:val="auto"/>
          <w:sz w:val="32"/>
          <w:szCs w:val="32"/>
          <w:highlight w:val="none"/>
          <w:u w:val="none"/>
        </w:rPr>
        <w:t>人员</w:t>
      </w:r>
      <w:r>
        <w:rPr>
          <w:rStyle w:val="11"/>
          <w:rFonts w:hint="eastAsia" w:ascii="仿宋_GB2312" w:hAnsi="仿宋" w:eastAsia="仿宋_GB2312" w:cs="仿宋"/>
          <w:b w:val="0"/>
          <w:bCs/>
          <w:color w:val="auto"/>
          <w:sz w:val="32"/>
          <w:szCs w:val="32"/>
          <w:highlight w:val="none"/>
          <w:u w:val="none"/>
        </w:rPr>
        <w:t>，是指直管企业的</w:t>
      </w:r>
      <w:r>
        <w:rPr>
          <w:rStyle w:val="11"/>
          <w:rFonts w:hint="eastAsia" w:ascii="仿宋_GB2312" w:hAnsi="仿宋_GB2312" w:eastAsia="仿宋_GB2312" w:cs="仿宋_GB2312"/>
          <w:b w:val="0"/>
          <w:bCs/>
          <w:color w:val="auto"/>
          <w:sz w:val="32"/>
          <w:szCs w:val="32"/>
          <w:highlight w:val="none"/>
          <w:u w:val="none"/>
        </w:rPr>
        <w:t>党委书记、党委副书记</w:t>
      </w:r>
      <w:r>
        <w:rPr>
          <w:rStyle w:val="11"/>
          <w:rFonts w:hint="eastAsia" w:ascii="仿宋_GB2312" w:hAnsi="仿宋" w:eastAsia="仿宋_GB2312" w:cs="仿宋"/>
          <w:b w:val="0"/>
          <w:bCs/>
          <w:color w:val="auto"/>
          <w:sz w:val="32"/>
          <w:szCs w:val="32"/>
          <w:highlight w:val="none"/>
          <w:u w:val="none"/>
        </w:rPr>
        <w:t>、董事长、副董事长、董事、</w:t>
      </w:r>
      <w:r>
        <w:rPr>
          <w:rStyle w:val="11"/>
          <w:rFonts w:hint="eastAsia" w:hAnsi="仿宋" w:cs="仿宋"/>
          <w:b w:val="0"/>
          <w:bCs/>
          <w:color w:val="auto"/>
          <w:sz w:val="32"/>
          <w:szCs w:val="32"/>
          <w:highlight w:val="none"/>
          <w:u w:val="none"/>
          <w:lang w:eastAsia="zh-CN"/>
        </w:rPr>
        <w:t>经理</w:t>
      </w:r>
      <w:r>
        <w:rPr>
          <w:rStyle w:val="11"/>
          <w:rFonts w:hint="eastAsia" w:ascii="仿宋_GB2312" w:hAnsi="仿宋" w:eastAsia="仿宋_GB2312" w:cs="仿宋"/>
          <w:b w:val="0"/>
          <w:bCs/>
          <w:color w:val="auto"/>
          <w:sz w:val="32"/>
          <w:szCs w:val="32"/>
          <w:highlight w:val="none"/>
          <w:u w:val="none"/>
        </w:rPr>
        <w:t>、</w:t>
      </w:r>
      <w:r>
        <w:rPr>
          <w:rStyle w:val="11"/>
          <w:rFonts w:hint="eastAsia" w:hAnsi="仿宋" w:cs="仿宋"/>
          <w:b w:val="0"/>
          <w:bCs/>
          <w:color w:val="auto"/>
          <w:sz w:val="32"/>
          <w:szCs w:val="32"/>
          <w:highlight w:val="none"/>
          <w:u w:val="none"/>
          <w:lang w:eastAsia="zh-CN"/>
        </w:rPr>
        <w:t>副</w:t>
      </w:r>
      <w:r>
        <w:rPr>
          <w:rStyle w:val="11"/>
          <w:rFonts w:hint="eastAsia" w:ascii="仿宋_GB2312" w:hAnsi="仿宋" w:eastAsia="仿宋_GB2312" w:cs="仿宋"/>
          <w:b w:val="0"/>
          <w:bCs/>
          <w:color w:val="auto"/>
          <w:sz w:val="32"/>
          <w:szCs w:val="32"/>
          <w:highlight w:val="none"/>
          <w:u w:val="none"/>
        </w:rPr>
        <w:t>经理、财务总监</w:t>
      </w:r>
      <w:r>
        <w:rPr>
          <w:rStyle w:val="11"/>
          <w:rFonts w:hint="eastAsia" w:hAnsi="仿宋" w:cs="仿宋"/>
          <w:b w:val="0"/>
          <w:bCs/>
          <w:color w:val="auto"/>
          <w:sz w:val="32"/>
          <w:szCs w:val="32"/>
          <w:highlight w:val="none"/>
          <w:u w:val="none"/>
          <w:lang w:eastAsia="zh-CN"/>
        </w:rPr>
        <w:t>等</w:t>
      </w:r>
      <w:r>
        <w:rPr>
          <w:rStyle w:val="11"/>
          <w:rFonts w:hint="eastAsia" w:ascii="仿宋_GB2312" w:hAnsi="仿宋" w:eastAsia="仿宋_GB2312" w:cs="仿宋"/>
          <w:b w:val="0"/>
          <w:bCs/>
          <w:color w:val="auto"/>
          <w:sz w:val="32"/>
          <w:szCs w:val="32"/>
          <w:highlight w:val="none"/>
          <w:u w:val="none"/>
        </w:rPr>
        <w:t>，以及区政府或区</w:t>
      </w:r>
      <w:r>
        <w:rPr>
          <w:rStyle w:val="11"/>
          <w:rFonts w:hint="default" w:hAnsi="仿宋" w:cs="仿宋"/>
          <w:b w:val="0"/>
          <w:bCs/>
          <w:color w:val="auto"/>
          <w:sz w:val="32"/>
          <w:szCs w:val="32"/>
          <w:highlight w:val="none"/>
          <w:u w:val="none"/>
          <w:lang w:val="en"/>
        </w:rPr>
        <w:t>国资监管部门</w:t>
      </w:r>
      <w:r>
        <w:rPr>
          <w:rStyle w:val="11"/>
          <w:rFonts w:hint="eastAsia" w:ascii="仿宋_GB2312" w:hAnsi="仿宋" w:eastAsia="仿宋_GB2312" w:cs="仿宋"/>
          <w:b w:val="0"/>
          <w:bCs/>
          <w:color w:val="auto"/>
          <w:sz w:val="32"/>
          <w:szCs w:val="32"/>
          <w:highlight w:val="none"/>
          <w:u w:val="none"/>
        </w:rPr>
        <w:t>委派或推荐到参股企业任职的同类职务人员。</w:t>
      </w:r>
      <w:r>
        <w:rPr>
          <w:rStyle w:val="11"/>
          <w:rFonts w:hint="default" w:ascii="仿宋_GB2312" w:hAnsi="仿宋" w:eastAsia="仿宋_GB2312" w:cs="仿宋"/>
          <w:b w:val="0"/>
          <w:bCs/>
          <w:color w:val="auto"/>
          <w:sz w:val="32"/>
          <w:szCs w:val="32"/>
          <w:highlight w:val="none"/>
          <w:u w:val="none"/>
          <w:lang w:val="en"/>
        </w:rPr>
        <w:t>除领导人员之外的其余人员为普通员工</w:t>
      </w:r>
      <w:r>
        <w:rPr>
          <w:rStyle w:val="11"/>
          <w:rFonts w:hint="eastAsia" w:hAnsi="仿宋" w:cs="仿宋"/>
          <w:b w:val="0"/>
          <w:bCs/>
          <w:color w:val="auto"/>
          <w:sz w:val="32"/>
          <w:szCs w:val="32"/>
          <w:highlight w:val="none"/>
          <w:u w:val="none"/>
          <w:lang w:val="en" w:eastAsia="zh-CN"/>
        </w:rPr>
        <w:t>。</w:t>
      </w:r>
    </w:p>
    <w:p w14:paraId="4D581FD7">
      <w:pPr>
        <w:numPr>
          <w:ilvl w:val="-1"/>
          <w:numId w:val="0"/>
        </w:numPr>
        <w:shd w:val="clear" w:color="auto" w:fill="auto"/>
        <w:adjustRightInd w:val="0"/>
        <w:snapToGrid w:val="0"/>
        <w:spacing w:line="560" w:lineRule="exact"/>
        <w:ind w:left="640" w:leftChars="200" w:firstLine="0" w:firstLineChars="0"/>
        <w:rPr>
          <w:rStyle w:val="11"/>
          <w:rFonts w:hint="eastAsia" w:ascii="仿宋_GB2312" w:hAnsi="仿宋" w:eastAsia="仿宋_GB2312" w:cs="仿宋"/>
          <w:b w:val="0"/>
          <w:bCs/>
          <w:color w:val="auto"/>
          <w:sz w:val="32"/>
          <w:szCs w:val="32"/>
          <w:highlight w:val="none"/>
          <w:u w:val="none"/>
        </w:rPr>
      </w:pPr>
      <w:r>
        <w:rPr>
          <w:rStyle w:val="11"/>
          <w:rFonts w:hint="eastAsia" w:ascii="仿宋_GB2312" w:hAnsi="仿宋" w:eastAsia="仿宋_GB2312" w:cs="仿宋"/>
          <w:b w:val="0"/>
          <w:bCs/>
          <w:color w:val="auto"/>
          <w:sz w:val="32"/>
          <w:szCs w:val="32"/>
          <w:highlight w:val="none"/>
          <w:u w:val="none"/>
        </w:rPr>
        <w:t>本规定所称企业</w:t>
      </w:r>
      <w:r>
        <w:rPr>
          <w:rStyle w:val="11"/>
          <w:rFonts w:hint="eastAsia" w:hAnsi="仿宋" w:cs="仿宋"/>
          <w:bCs/>
          <w:color w:val="auto"/>
          <w:sz w:val="32"/>
          <w:highlight w:val="none"/>
          <w:u w:val="none"/>
        </w:rPr>
        <w:t>负责人是指企业主要负责人，即法定代表人</w:t>
      </w:r>
      <w:r>
        <w:rPr>
          <w:rStyle w:val="11"/>
          <w:rFonts w:hint="eastAsia" w:ascii="仿宋_GB2312" w:hAnsi="仿宋" w:eastAsia="仿宋_GB2312" w:cs="仿宋"/>
          <w:b w:val="0"/>
          <w:bCs/>
          <w:color w:val="auto"/>
          <w:sz w:val="32"/>
          <w:szCs w:val="32"/>
          <w:highlight w:val="none"/>
          <w:u w:val="none"/>
        </w:rPr>
        <w:t>。</w:t>
      </w:r>
    </w:p>
    <w:p w14:paraId="5B008588">
      <w:pPr>
        <w:numPr>
          <w:ilvl w:val="0"/>
          <w:numId w:val="1"/>
        </w:numPr>
        <w:shd w:val="clear" w:color="auto" w:fill="auto"/>
        <w:spacing w:line="560" w:lineRule="exact"/>
        <w:ind w:left="0" w:firstLine="640" w:firstLineChars="200"/>
        <w:rPr>
          <w:rFonts w:ascii="仿宋_GB2312" w:hAnsi="仿宋" w:eastAsia="仿宋_GB2312" w:cs="仿宋"/>
          <w:b w:val="0"/>
          <w:bCs/>
          <w:color w:val="auto"/>
          <w:sz w:val="32"/>
          <w:szCs w:val="32"/>
          <w:highlight w:val="none"/>
          <w:u w:val="none"/>
        </w:rPr>
      </w:pPr>
      <w:r>
        <w:rPr>
          <w:rFonts w:hint="eastAsia" w:ascii="仿宋_GB2312" w:hAnsi="仿宋" w:eastAsia="仿宋_GB2312" w:cs="仿宋"/>
          <w:b w:val="0"/>
          <w:bCs/>
          <w:color w:val="auto"/>
          <w:sz w:val="32"/>
          <w:szCs w:val="32"/>
          <w:highlight w:val="none"/>
          <w:u w:val="none"/>
        </w:rPr>
        <w:t>区国有企业人事管理工作应遵循以下原则：</w:t>
      </w:r>
    </w:p>
    <w:p w14:paraId="060DCF77">
      <w:pPr>
        <w:pStyle w:val="7"/>
        <w:widowControl/>
        <w:shd w:val="clear" w:color="auto" w:fill="auto"/>
        <w:snapToGrid w:val="0"/>
        <w:spacing w:before="0" w:beforeAutospacing="0" w:after="0" w:afterAutospacing="0" w:line="560" w:lineRule="exact"/>
        <w:ind w:firstLine="640" w:firstLineChars="200"/>
        <w:jc w:val="both"/>
        <w:rPr>
          <w:rFonts w:ascii="仿宋_GB2312" w:hAnsi="仿宋" w:eastAsia="仿宋_GB2312" w:cs="仿宋"/>
          <w:b w:val="0"/>
          <w:bCs/>
          <w:color w:val="auto"/>
          <w:kern w:val="2"/>
          <w:sz w:val="32"/>
          <w:szCs w:val="32"/>
          <w:highlight w:val="none"/>
          <w:u w:val="none"/>
        </w:rPr>
      </w:pPr>
      <w:r>
        <w:rPr>
          <w:rFonts w:hint="eastAsia" w:ascii="仿宋_GB2312" w:hAnsi="仿宋" w:eastAsia="仿宋_GB2312" w:cs="仿宋"/>
          <w:b w:val="0"/>
          <w:bCs/>
          <w:color w:val="auto"/>
          <w:kern w:val="2"/>
          <w:sz w:val="32"/>
          <w:szCs w:val="32"/>
          <w:highlight w:val="none"/>
          <w:u w:val="none"/>
        </w:rPr>
        <w:t>（一）党管干部与完善公司法人治理结构相结合。</w:t>
      </w:r>
    </w:p>
    <w:p w14:paraId="3F3E7FB0">
      <w:pPr>
        <w:pStyle w:val="7"/>
        <w:widowControl/>
        <w:shd w:val="clear" w:color="auto" w:fill="auto"/>
        <w:snapToGrid w:val="0"/>
        <w:spacing w:before="0" w:beforeAutospacing="0" w:after="0" w:afterAutospacing="0" w:line="560" w:lineRule="exact"/>
        <w:ind w:firstLine="640" w:firstLineChars="200"/>
        <w:jc w:val="both"/>
        <w:rPr>
          <w:rFonts w:ascii="仿宋_GB2312" w:hAnsi="仿宋" w:eastAsia="仿宋_GB2312" w:cs="仿宋"/>
          <w:b w:val="0"/>
          <w:bCs/>
          <w:color w:val="auto"/>
          <w:kern w:val="2"/>
          <w:sz w:val="32"/>
          <w:szCs w:val="32"/>
          <w:highlight w:val="none"/>
          <w:u w:val="none"/>
        </w:rPr>
      </w:pPr>
      <w:r>
        <w:rPr>
          <w:rFonts w:hint="eastAsia" w:ascii="仿宋_GB2312" w:hAnsi="仿宋" w:eastAsia="仿宋_GB2312" w:cs="仿宋"/>
          <w:b w:val="0"/>
          <w:bCs/>
          <w:color w:val="auto"/>
          <w:kern w:val="2"/>
          <w:sz w:val="32"/>
          <w:szCs w:val="32"/>
          <w:highlight w:val="none"/>
          <w:u w:val="none"/>
        </w:rPr>
        <w:t>（二）组织选拔与市场化选聘相结合。</w:t>
      </w:r>
    </w:p>
    <w:p w14:paraId="399E5119">
      <w:pPr>
        <w:pStyle w:val="7"/>
        <w:widowControl/>
        <w:shd w:val="clear" w:color="auto" w:fill="auto"/>
        <w:snapToGrid w:val="0"/>
        <w:spacing w:before="0" w:beforeAutospacing="0" w:after="0" w:afterAutospacing="0" w:line="560" w:lineRule="exact"/>
        <w:ind w:firstLine="640" w:firstLineChars="200"/>
        <w:jc w:val="both"/>
        <w:rPr>
          <w:rFonts w:ascii="仿宋_GB2312" w:hAnsi="仿宋" w:eastAsia="仿宋_GB2312" w:cs="仿宋"/>
          <w:b w:val="0"/>
          <w:bCs/>
          <w:color w:val="auto"/>
          <w:kern w:val="2"/>
          <w:sz w:val="32"/>
          <w:szCs w:val="32"/>
          <w:highlight w:val="none"/>
          <w:u w:val="none"/>
        </w:rPr>
      </w:pPr>
      <w:r>
        <w:rPr>
          <w:rFonts w:hint="eastAsia" w:ascii="仿宋_GB2312" w:hAnsi="仿宋" w:eastAsia="仿宋_GB2312" w:cs="仿宋"/>
          <w:b w:val="0"/>
          <w:bCs/>
          <w:color w:val="auto"/>
          <w:kern w:val="2"/>
          <w:sz w:val="32"/>
          <w:szCs w:val="32"/>
          <w:highlight w:val="none"/>
          <w:u w:val="none"/>
        </w:rPr>
        <w:t>（三）德才兼备、注重实绩。</w:t>
      </w:r>
    </w:p>
    <w:p w14:paraId="3C0BBE38">
      <w:pPr>
        <w:pStyle w:val="7"/>
        <w:widowControl/>
        <w:shd w:val="clear" w:color="auto" w:fill="auto"/>
        <w:snapToGrid w:val="0"/>
        <w:spacing w:before="0" w:beforeAutospacing="0" w:after="0" w:afterAutospacing="0" w:line="560" w:lineRule="exact"/>
        <w:ind w:firstLine="640" w:firstLineChars="200"/>
        <w:jc w:val="both"/>
        <w:rPr>
          <w:rFonts w:ascii="仿宋_GB2312" w:hAnsi="仿宋" w:eastAsia="仿宋_GB2312" w:cs="仿宋"/>
          <w:b w:val="0"/>
          <w:bCs/>
          <w:color w:val="auto"/>
          <w:kern w:val="2"/>
          <w:sz w:val="32"/>
          <w:szCs w:val="32"/>
          <w:highlight w:val="none"/>
          <w:u w:val="none"/>
        </w:rPr>
      </w:pPr>
      <w:r>
        <w:rPr>
          <w:rFonts w:hint="eastAsia" w:ascii="仿宋_GB2312" w:hAnsi="仿宋" w:eastAsia="仿宋_GB2312" w:cs="仿宋"/>
          <w:b w:val="0"/>
          <w:bCs/>
          <w:color w:val="auto"/>
          <w:kern w:val="2"/>
          <w:sz w:val="32"/>
          <w:szCs w:val="32"/>
          <w:highlight w:val="none"/>
          <w:u w:val="none"/>
        </w:rPr>
        <w:t>（四）公开、平等、竞争、择优。</w:t>
      </w:r>
    </w:p>
    <w:p w14:paraId="757537EB">
      <w:pPr>
        <w:pStyle w:val="7"/>
        <w:widowControl/>
        <w:shd w:val="clear" w:color="auto" w:fill="auto"/>
        <w:snapToGrid w:val="0"/>
        <w:spacing w:before="0" w:beforeAutospacing="0" w:after="0" w:afterAutospacing="0" w:line="560" w:lineRule="exact"/>
        <w:ind w:firstLine="640" w:firstLineChars="200"/>
        <w:jc w:val="both"/>
        <w:rPr>
          <w:rFonts w:hint="eastAsia" w:ascii="仿宋_GB2312" w:hAnsi="仿宋" w:eastAsia="仿宋_GB2312" w:cs="仿宋"/>
          <w:b w:val="0"/>
          <w:bCs/>
          <w:color w:val="auto"/>
          <w:kern w:val="2"/>
          <w:sz w:val="32"/>
          <w:szCs w:val="32"/>
          <w:highlight w:val="none"/>
          <w:u w:val="none"/>
          <w:lang w:eastAsia="zh-CN"/>
        </w:rPr>
      </w:pPr>
      <w:r>
        <w:rPr>
          <w:rFonts w:hint="eastAsia" w:ascii="仿宋_GB2312" w:hAnsi="仿宋" w:eastAsia="仿宋_GB2312" w:cs="仿宋"/>
          <w:b w:val="0"/>
          <w:bCs/>
          <w:color w:val="auto"/>
          <w:kern w:val="2"/>
          <w:sz w:val="32"/>
          <w:szCs w:val="32"/>
          <w:highlight w:val="none"/>
          <w:u w:val="none"/>
        </w:rPr>
        <w:t>（五）</w:t>
      </w:r>
      <w:r>
        <w:rPr>
          <w:rFonts w:hint="eastAsia" w:ascii="仿宋_GB2312" w:hAnsi="仿宋" w:eastAsia="仿宋_GB2312" w:cs="仿宋"/>
          <w:b w:val="0"/>
          <w:bCs/>
          <w:color w:val="auto"/>
          <w:kern w:val="2"/>
          <w:sz w:val="32"/>
          <w:szCs w:val="32"/>
          <w:highlight w:val="none"/>
          <w:u w:val="none"/>
          <w:lang w:eastAsia="zh-CN"/>
        </w:rPr>
        <w:t>以劳动合同管理为核心。</w:t>
      </w:r>
    </w:p>
    <w:p w14:paraId="7D07B6A1">
      <w:pPr>
        <w:pStyle w:val="7"/>
        <w:widowControl/>
        <w:shd w:val="clear" w:color="auto" w:fill="auto"/>
        <w:snapToGrid w:val="0"/>
        <w:spacing w:before="0" w:beforeAutospacing="0" w:after="0" w:afterAutospacing="0" w:line="560" w:lineRule="exact"/>
        <w:ind w:firstLine="640" w:firstLineChars="200"/>
        <w:jc w:val="both"/>
        <w:rPr>
          <w:rFonts w:hint="eastAsia" w:ascii="仿宋_GB2312" w:hAnsi="仿宋" w:eastAsia="仿宋_GB2312" w:cs="仿宋"/>
          <w:b w:val="0"/>
          <w:bCs/>
          <w:color w:val="auto"/>
          <w:kern w:val="2"/>
          <w:sz w:val="32"/>
          <w:szCs w:val="32"/>
          <w:highlight w:val="none"/>
          <w:u w:val="none"/>
          <w:lang w:eastAsia="zh-CN"/>
        </w:rPr>
      </w:pPr>
      <w:r>
        <w:rPr>
          <w:rFonts w:hint="eastAsia" w:ascii="仿宋_GB2312" w:hAnsi="仿宋" w:eastAsia="仿宋_GB2312" w:cs="仿宋"/>
          <w:b w:val="0"/>
          <w:bCs/>
          <w:color w:val="auto"/>
          <w:kern w:val="2"/>
          <w:sz w:val="32"/>
          <w:szCs w:val="32"/>
          <w:highlight w:val="none"/>
          <w:u w:val="none"/>
          <w:lang w:eastAsia="zh-CN"/>
        </w:rPr>
        <w:t>（六）定岗定员、以岗定薪、岗变薪变、薪酬总额控制。</w:t>
      </w:r>
    </w:p>
    <w:p w14:paraId="4439C49B">
      <w:pPr>
        <w:pStyle w:val="7"/>
        <w:widowControl/>
        <w:shd w:val="clear" w:color="auto" w:fill="auto"/>
        <w:snapToGrid w:val="0"/>
        <w:spacing w:before="0" w:beforeAutospacing="0" w:after="0" w:afterAutospacing="0" w:line="560" w:lineRule="exact"/>
        <w:ind w:firstLine="640" w:firstLineChars="200"/>
        <w:jc w:val="both"/>
        <w:rPr>
          <w:rFonts w:ascii="仿宋_GB2312" w:hAnsi="仿宋" w:eastAsia="仿宋_GB2312" w:cs="仿宋"/>
          <w:b w:val="0"/>
          <w:bCs/>
          <w:color w:val="auto"/>
          <w:kern w:val="2"/>
          <w:sz w:val="32"/>
          <w:szCs w:val="32"/>
          <w:highlight w:val="none"/>
          <w:u w:val="none"/>
        </w:rPr>
      </w:pPr>
      <w:r>
        <w:rPr>
          <w:rFonts w:hint="eastAsia" w:ascii="仿宋_GB2312" w:hAnsi="仿宋" w:eastAsia="仿宋_GB2312" w:cs="仿宋"/>
          <w:b w:val="0"/>
          <w:bCs/>
          <w:color w:val="auto"/>
          <w:kern w:val="2"/>
          <w:sz w:val="32"/>
          <w:szCs w:val="32"/>
          <w:highlight w:val="none"/>
          <w:u w:val="none"/>
        </w:rPr>
        <w:t>（</w:t>
      </w:r>
      <w:r>
        <w:rPr>
          <w:rFonts w:hint="eastAsia" w:ascii="仿宋_GB2312" w:hAnsi="仿宋" w:eastAsia="仿宋_GB2312" w:cs="仿宋"/>
          <w:b w:val="0"/>
          <w:bCs/>
          <w:color w:val="auto"/>
          <w:kern w:val="2"/>
          <w:sz w:val="32"/>
          <w:szCs w:val="32"/>
          <w:highlight w:val="none"/>
          <w:u w:val="none"/>
          <w:lang w:eastAsia="zh-CN"/>
        </w:rPr>
        <w:t>七</w:t>
      </w:r>
      <w:r>
        <w:rPr>
          <w:rFonts w:hint="eastAsia" w:ascii="仿宋_GB2312" w:hAnsi="仿宋" w:eastAsia="仿宋_GB2312" w:cs="仿宋"/>
          <w:b w:val="0"/>
          <w:bCs/>
          <w:color w:val="auto"/>
          <w:kern w:val="2"/>
          <w:sz w:val="32"/>
          <w:szCs w:val="32"/>
          <w:highlight w:val="none"/>
          <w:u w:val="none"/>
        </w:rPr>
        <w:t>）保障企业权限内的用人自主权。</w:t>
      </w:r>
    </w:p>
    <w:p w14:paraId="6D9EB7A9">
      <w:pPr>
        <w:pStyle w:val="7"/>
        <w:widowControl/>
        <w:shd w:val="clear" w:color="auto" w:fill="auto"/>
        <w:snapToGrid w:val="0"/>
        <w:spacing w:before="0" w:beforeAutospacing="0" w:after="0" w:afterAutospacing="0" w:line="560" w:lineRule="exact"/>
        <w:ind w:firstLine="640"/>
        <w:jc w:val="both"/>
        <w:rPr>
          <w:rFonts w:hint="eastAsia" w:ascii="仿宋_GB2312" w:hAnsi="仿宋" w:eastAsia="仿宋_GB2312" w:cs="仿宋"/>
          <w:b w:val="0"/>
          <w:bCs/>
          <w:color w:val="auto"/>
          <w:kern w:val="2"/>
          <w:sz w:val="32"/>
          <w:szCs w:val="32"/>
          <w:highlight w:val="none"/>
          <w:u w:val="none"/>
        </w:rPr>
      </w:pPr>
      <w:r>
        <w:rPr>
          <w:rFonts w:hint="eastAsia" w:ascii="仿宋_GB2312" w:hAnsi="仿宋" w:eastAsia="仿宋_GB2312" w:cs="仿宋"/>
          <w:b w:val="0"/>
          <w:bCs/>
          <w:color w:val="auto"/>
          <w:kern w:val="2"/>
          <w:sz w:val="32"/>
          <w:szCs w:val="32"/>
          <w:highlight w:val="none"/>
          <w:u w:val="none"/>
        </w:rPr>
        <w:t>（</w:t>
      </w:r>
      <w:r>
        <w:rPr>
          <w:rFonts w:hint="eastAsia" w:ascii="仿宋_GB2312" w:hAnsi="仿宋" w:eastAsia="仿宋_GB2312" w:cs="仿宋"/>
          <w:b w:val="0"/>
          <w:bCs/>
          <w:color w:val="auto"/>
          <w:kern w:val="2"/>
          <w:sz w:val="32"/>
          <w:szCs w:val="32"/>
          <w:highlight w:val="none"/>
          <w:u w:val="none"/>
          <w:lang w:eastAsia="zh-CN"/>
        </w:rPr>
        <w:t>八</w:t>
      </w:r>
      <w:r>
        <w:rPr>
          <w:rFonts w:hint="eastAsia" w:ascii="仿宋_GB2312" w:hAnsi="仿宋" w:eastAsia="仿宋_GB2312" w:cs="仿宋"/>
          <w:b w:val="0"/>
          <w:bCs/>
          <w:color w:val="auto"/>
          <w:kern w:val="2"/>
          <w:sz w:val="32"/>
          <w:szCs w:val="32"/>
          <w:highlight w:val="none"/>
          <w:u w:val="none"/>
        </w:rPr>
        <w:t>）依法办事，规范管理。</w:t>
      </w:r>
    </w:p>
    <w:p w14:paraId="5C2745B6">
      <w:pPr>
        <w:numPr>
          <w:ilvl w:val="0"/>
          <w:numId w:val="1"/>
        </w:numPr>
        <w:shd w:val="clear" w:color="auto" w:fill="auto"/>
        <w:adjustRightInd w:val="0"/>
        <w:snapToGrid w:val="0"/>
        <w:spacing w:line="560" w:lineRule="exact"/>
        <w:ind w:left="0" w:leftChars="0" w:firstLine="640" w:firstLineChars="200"/>
        <w:rPr>
          <w:rStyle w:val="9"/>
          <w:rFonts w:hint="eastAsia" w:ascii="仿宋_GB2312" w:hAnsi="仿宋" w:eastAsia="仿宋_GB2312" w:cs="仿宋"/>
          <w:b w:val="0"/>
          <w:bCs/>
          <w:color w:val="auto"/>
          <w:sz w:val="32"/>
          <w:szCs w:val="32"/>
          <w:highlight w:val="none"/>
          <w:u w:val="none"/>
        </w:rPr>
      </w:pPr>
      <w:r>
        <w:rPr>
          <w:rStyle w:val="9"/>
          <w:rFonts w:hint="eastAsia" w:hAnsi="仿宋" w:cs="仿宋"/>
          <w:bCs/>
          <w:color w:val="auto"/>
          <w:sz w:val="32"/>
          <w:highlight w:val="none"/>
          <w:u w:val="none"/>
          <w:lang w:val="en-US"/>
        </w:rPr>
        <w:t>区国有企业应依据《中华人民共和国劳动合同法》及本规定制定科学的员工管理制度，做到员工能进能出，能上能下</w:t>
      </w:r>
      <w:r>
        <w:rPr>
          <w:rStyle w:val="9"/>
          <w:rFonts w:hint="eastAsia" w:ascii="仿宋_GB2312" w:hAnsi="仿宋" w:eastAsia="仿宋_GB2312" w:cs="仿宋"/>
          <w:b w:val="0"/>
          <w:bCs/>
          <w:color w:val="auto"/>
          <w:sz w:val="32"/>
          <w:szCs w:val="32"/>
          <w:highlight w:val="none"/>
          <w:u w:val="none"/>
        </w:rPr>
        <w:t>。</w:t>
      </w:r>
    </w:p>
    <w:p w14:paraId="7E6F58E4">
      <w:pPr>
        <w:shd w:val="clear" w:color="auto" w:fill="auto"/>
        <w:spacing w:line="560" w:lineRule="exact"/>
        <w:jc w:val="center"/>
        <w:rPr>
          <w:rStyle w:val="11"/>
          <w:rFonts w:hint="eastAsia" w:ascii="黑体" w:hAnsi="黑体" w:eastAsia="黑体" w:cs="仿宋"/>
          <w:b w:val="0"/>
          <w:bCs/>
          <w:color w:val="auto"/>
          <w:sz w:val="32"/>
          <w:szCs w:val="32"/>
          <w:highlight w:val="none"/>
          <w:u w:val="none"/>
        </w:rPr>
      </w:pPr>
    </w:p>
    <w:p w14:paraId="2BD4ECB8">
      <w:pPr>
        <w:shd w:val="clear" w:color="auto" w:fill="auto"/>
        <w:spacing w:line="560" w:lineRule="exact"/>
        <w:jc w:val="center"/>
        <w:rPr>
          <w:rStyle w:val="11"/>
          <w:rFonts w:hint="default" w:ascii="黑体" w:hAnsi="黑体" w:eastAsia="黑体" w:cs="仿宋"/>
          <w:b w:val="0"/>
          <w:bCs/>
          <w:color w:val="auto"/>
          <w:sz w:val="32"/>
          <w:szCs w:val="32"/>
          <w:highlight w:val="none"/>
          <w:u w:val="none"/>
          <w:lang w:val="en-US" w:eastAsia="zh-CN"/>
        </w:rPr>
      </w:pPr>
      <w:r>
        <w:rPr>
          <w:rStyle w:val="11"/>
          <w:rFonts w:hint="eastAsia" w:ascii="黑体" w:hAnsi="黑体" w:eastAsia="黑体" w:cs="仿宋"/>
          <w:b w:val="0"/>
          <w:bCs/>
          <w:color w:val="auto"/>
          <w:sz w:val="32"/>
          <w:szCs w:val="32"/>
          <w:highlight w:val="none"/>
          <w:u w:val="none"/>
          <w:lang w:eastAsia="zh-CN"/>
        </w:rPr>
        <w:t>第二章</w:t>
      </w:r>
      <w:r>
        <w:rPr>
          <w:rStyle w:val="11"/>
          <w:rFonts w:hint="eastAsia" w:ascii="黑体" w:hAnsi="黑体" w:eastAsia="黑体" w:cs="仿宋"/>
          <w:b w:val="0"/>
          <w:bCs/>
          <w:color w:val="auto"/>
          <w:sz w:val="32"/>
          <w:szCs w:val="32"/>
          <w:highlight w:val="none"/>
          <w:u w:val="none"/>
          <w:lang w:val="en-US" w:eastAsia="zh-CN"/>
        </w:rPr>
        <w:t xml:space="preserve"> 组织架构</w:t>
      </w:r>
    </w:p>
    <w:p w14:paraId="7518FE24">
      <w:pPr>
        <w:numPr>
          <w:ilvl w:val="0"/>
          <w:numId w:val="1"/>
        </w:numPr>
        <w:shd w:val="clear" w:color="auto" w:fill="auto"/>
        <w:adjustRightInd w:val="0"/>
        <w:snapToGrid w:val="0"/>
        <w:spacing w:line="560" w:lineRule="exact"/>
        <w:ind w:left="0" w:leftChars="0" w:firstLine="640" w:firstLineChars="200"/>
        <w:rPr>
          <w:rStyle w:val="9"/>
          <w:rFonts w:hint="eastAsia" w:ascii="仿宋_GB2312" w:hAnsi="仿宋" w:eastAsia="仿宋_GB2312" w:cs="仿宋"/>
          <w:b w:val="0"/>
          <w:bCs/>
          <w:color w:val="auto"/>
          <w:sz w:val="32"/>
          <w:szCs w:val="32"/>
          <w:highlight w:val="none"/>
          <w:u w:val="none"/>
        </w:rPr>
      </w:pPr>
      <w:r>
        <w:rPr>
          <w:rStyle w:val="9"/>
          <w:rFonts w:hint="eastAsia" w:hAnsi="仿宋" w:cs="仿宋"/>
          <w:bCs/>
          <w:color w:val="auto"/>
          <w:sz w:val="32"/>
          <w:highlight w:val="none"/>
          <w:u w:val="none"/>
        </w:rPr>
        <w:t>直管企业法人治理结构由区</w:t>
      </w:r>
      <w:r>
        <w:rPr>
          <w:rStyle w:val="9"/>
          <w:rFonts w:hint="eastAsia" w:hAnsi="仿宋" w:cs="仿宋"/>
          <w:bCs/>
          <w:color w:val="auto"/>
          <w:sz w:val="32"/>
          <w:highlight w:val="none"/>
          <w:u w:val="none"/>
          <w:lang w:val="en-US"/>
        </w:rPr>
        <w:t>国资监管部门</w:t>
      </w:r>
      <w:r>
        <w:rPr>
          <w:rStyle w:val="9"/>
          <w:rFonts w:hint="eastAsia" w:hAnsi="仿宋" w:cs="仿宋"/>
          <w:bCs/>
          <w:color w:val="auto"/>
          <w:sz w:val="32"/>
          <w:highlight w:val="none"/>
          <w:u w:val="none"/>
        </w:rPr>
        <w:t>会同区委组织部根据企业规模和工作需要提出建议方案，按程序提请区政府</w:t>
      </w:r>
      <w:r>
        <w:rPr>
          <w:rStyle w:val="9"/>
          <w:rFonts w:hint="eastAsia" w:hAnsi="仿宋" w:cs="仿宋"/>
          <w:bCs/>
          <w:color w:val="auto"/>
          <w:sz w:val="32"/>
          <w:highlight w:val="none"/>
          <w:u w:val="none"/>
          <w:lang w:eastAsia="zh-CN"/>
        </w:rPr>
        <w:t>常务会议、</w:t>
      </w:r>
      <w:r>
        <w:rPr>
          <w:rStyle w:val="9"/>
          <w:rFonts w:hint="eastAsia" w:hAnsi="仿宋" w:cs="仿宋"/>
          <w:bCs/>
          <w:color w:val="auto"/>
          <w:sz w:val="32"/>
          <w:highlight w:val="none"/>
          <w:u w:val="none"/>
          <w:lang w:val="en-US" w:eastAsia="zh-CN"/>
        </w:rPr>
        <w:t>区委常委会会议审议</w:t>
      </w:r>
      <w:r>
        <w:rPr>
          <w:rStyle w:val="9"/>
          <w:rFonts w:hint="eastAsia" w:hAnsi="仿宋" w:cs="仿宋"/>
          <w:bCs/>
          <w:color w:val="auto"/>
          <w:sz w:val="32"/>
          <w:highlight w:val="none"/>
          <w:u w:val="none"/>
        </w:rPr>
        <w:t>。</w:t>
      </w:r>
    </w:p>
    <w:p w14:paraId="142484F8">
      <w:pPr>
        <w:numPr>
          <w:ilvl w:val="-1"/>
          <w:numId w:val="0"/>
        </w:numPr>
        <w:shd w:val="clear" w:color="auto" w:fill="auto"/>
        <w:adjustRightInd w:val="0"/>
        <w:snapToGrid w:val="0"/>
        <w:spacing w:line="560" w:lineRule="exact"/>
        <w:ind w:left="0" w:leftChars="0" w:firstLine="640" w:firstLineChars="200"/>
        <w:rPr>
          <w:rStyle w:val="9"/>
          <w:rFonts w:hint="eastAsia" w:ascii="仿宋_GB2312" w:hAnsi="仿宋" w:eastAsia="仿宋_GB2312" w:cs="仿宋"/>
          <w:b w:val="0"/>
          <w:bCs/>
          <w:color w:val="auto"/>
          <w:sz w:val="32"/>
          <w:szCs w:val="32"/>
          <w:highlight w:val="none"/>
          <w:u w:val="none"/>
        </w:rPr>
      </w:pPr>
      <w:r>
        <w:rPr>
          <w:rStyle w:val="9"/>
          <w:rFonts w:hint="eastAsia" w:hAnsi="仿宋" w:cs="仿宋"/>
          <w:bCs/>
          <w:color w:val="auto"/>
          <w:sz w:val="32"/>
          <w:highlight w:val="none"/>
          <w:u w:val="none"/>
        </w:rPr>
        <w:t>所属企业法人治理结构由直管企业根据业务规模和工作需要提出建议方案</w:t>
      </w:r>
      <w:r>
        <w:rPr>
          <w:rStyle w:val="9"/>
          <w:rFonts w:hint="eastAsia" w:hAnsi="仿宋" w:cs="仿宋"/>
          <w:bCs/>
          <w:color w:val="auto"/>
          <w:sz w:val="32"/>
          <w:highlight w:val="none"/>
          <w:u w:val="none"/>
          <w:lang w:eastAsia="zh-CN"/>
        </w:rPr>
        <w:t>，经直管企业党委会前置</w:t>
      </w:r>
      <w:r>
        <w:rPr>
          <w:rStyle w:val="9"/>
          <w:rFonts w:hint="eastAsia" w:hAnsi="仿宋" w:cs="仿宋"/>
          <w:bCs/>
          <w:color w:val="auto"/>
          <w:sz w:val="32"/>
          <w:highlight w:val="none"/>
          <w:u w:val="none"/>
          <w:lang w:val="en-US" w:eastAsia="zh-CN"/>
        </w:rPr>
        <w:t>研究</w:t>
      </w:r>
      <w:r>
        <w:rPr>
          <w:rStyle w:val="9"/>
          <w:rFonts w:hint="eastAsia" w:hAnsi="仿宋" w:cs="仿宋"/>
          <w:bCs/>
          <w:color w:val="auto"/>
          <w:sz w:val="32"/>
          <w:highlight w:val="none"/>
          <w:u w:val="none"/>
          <w:lang w:eastAsia="zh-CN"/>
        </w:rPr>
        <w:t>通过后</w:t>
      </w:r>
      <w:r>
        <w:rPr>
          <w:rStyle w:val="9"/>
          <w:rFonts w:hint="eastAsia" w:hAnsi="仿宋" w:cs="仿宋"/>
          <w:bCs/>
          <w:color w:val="auto"/>
          <w:sz w:val="32"/>
          <w:highlight w:val="none"/>
          <w:u w:val="none"/>
        </w:rPr>
        <w:t>报区</w:t>
      </w:r>
      <w:r>
        <w:rPr>
          <w:rStyle w:val="9"/>
          <w:rFonts w:hint="eastAsia" w:hAnsi="仿宋" w:cs="仿宋"/>
          <w:bCs/>
          <w:color w:val="auto"/>
          <w:sz w:val="32"/>
          <w:highlight w:val="none"/>
          <w:u w:val="none"/>
          <w:lang w:val="en-US"/>
        </w:rPr>
        <w:t>国资监管部门</w:t>
      </w:r>
      <w:r>
        <w:rPr>
          <w:rStyle w:val="9"/>
          <w:rFonts w:hint="eastAsia" w:hAnsi="仿宋" w:cs="仿宋"/>
          <w:bCs/>
          <w:color w:val="auto"/>
          <w:sz w:val="32"/>
          <w:highlight w:val="none"/>
          <w:u w:val="none"/>
          <w:lang w:val="en-US" w:eastAsia="zh-CN"/>
        </w:rPr>
        <w:t>审批</w:t>
      </w:r>
      <w:r>
        <w:rPr>
          <w:rStyle w:val="9"/>
          <w:rFonts w:hint="eastAsia" w:ascii="仿宋_GB2312" w:hAnsi="仿宋" w:eastAsia="仿宋_GB2312" w:cs="仿宋"/>
          <w:b w:val="0"/>
          <w:bCs/>
          <w:color w:val="auto"/>
          <w:sz w:val="32"/>
          <w:szCs w:val="32"/>
          <w:highlight w:val="none"/>
          <w:u w:val="none"/>
        </w:rPr>
        <w:t>。</w:t>
      </w:r>
    </w:p>
    <w:p w14:paraId="1BD81856">
      <w:pPr>
        <w:numPr>
          <w:ilvl w:val="0"/>
          <w:numId w:val="1"/>
        </w:numPr>
        <w:shd w:val="clear" w:color="auto" w:fill="auto"/>
        <w:spacing w:line="560" w:lineRule="exact"/>
        <w:ind w:left="0" w:firstLine="640" w:firstLineChars="200"/>
        <w:rPr>
          <w:rFonts w:ascii="仿宋_GB2312" w:hAnsi="仿宋" w:eastAsia="仿宋_GB2312" w:cs="仿宋"/>
          <w:b w:val="0"/>
          <w:bCs/>
          <w:color w:val="auto"/>
          <w:sz w:val="32"/>
          <w:szCs w:val="32"/>
          <w:highlight w:val="none"/>
          <w:u w:val="none"/>
        </w:rPr>
      </w:pPr>
      <w:r>
        <w:rPr>
          <w:rFonts w:hint="eastAsia" w:hAnsi="仿宋" w:cs="仿宋"/>
          <w:bCs/>
          <w:color w:val="auto"/>
          <w:highlight w:val="none"/>
        </w:rPr>
        <w:t>直管企业</w:t>
      </w:r>
      <w:r>
        <w:rPr>
          <w:rFonts w:hint="eastAsia" w:hAnsi="仿宋" w:cs="仿宋"/>
          <w:bCs/>
          <w:color w:val="auto"/>
          <w:highlight w:val="none"/>
          <w:lang w:eastAsia="zh-CN"/>
        </w:rPr>
        <w:t>内设部门（含董事会专门委员会）</w:t>
      </w:r>
      <w:r>
        <w:rPr>
          <w:rFonts w:hint="eastAsia" w:hAnsi="仿宋" w:cs="仿宋"/>
          <w:bCs/>
          <w:color w:val="auto"/>
          <w:highlight w:val="none"/>
          <w:lang w:val="en-US" w:eastAsia="zh-CN"/>
        </w:rPr>
        <w:t>设置、调整</w:t>
      </w:r>
      <w:r>
        <w:rPr>
          <w:rFonts w:hint="eastAsia" w:hAnsi="仿宋" w:cs="仿宋"/>
          <w:bCs/>
          <w:color w:val="auto"/>
          <w:highlight w:val="none"/>
          <w:lang w:eastAsia="zh-CN"/>
        </w:rPr>
        <w:t>由直管企业提出建议方案</w:t>
      </w:r>
      <w:r>
        <w:rPr>
          <w:rFonts w:hint="eastAsia" w:hAnsi="仿宋" w:cs="仿宋"/>
          <w:bCs/>
          <w:color w:val="auto"/>
          <w:highlight w:val="none"/>
        </w:rPr>
        <w:t>，报区国资监管部门</w:t>
      </w:r>
      <w:r>
        <w:rPr>
          <w:rFonts w:hint="eastAsia" w:hAnsi="仿宋" w:cs="仿宋"/>
          <w:bCs/>
          <w:color w:val="auto"/>
          <w:highlight w:val="none"/>
          <w:lang w:eastAsia="zh-CN"/>
        </w:rPr>
        <w:t>审定</w:t>
      </w:r>
      <w:r>
        <w:rPr>
          <w:rFonts w:hint="eastAsia" w:hAnsi="仿宋" w:cs="仿宋"/>
          <w:bCs/>
          <w:color w:val="auto"/>
          <w:highlight w:val="none"/>
        </w:rPr>
        <w:t>。</w:t>
      </w:r>
    </w:p>
    <w:p w14:paraId="6DD7497C">
      <w:pPr>
        <w:numPr>
          <w:ilvl w:val="-1"/>
          <w:numId w:val="0"/>
        </w:numPr>
        <w:shd w:val="clear" w:color="auto" w:fill="auto"/>
        <w:spacing w:line="560" w:lineRule="exact"/>
        <w:ind w:left="0" w:leftChars="0" w:firstLine="640" w:firstLineChars="200"/>
        <w:rPr>
          <w:rFonts w:ascii="仿宋_GB2312" w:hAnsi="仿宋" w:eastAsia="仿宋_GB2312" w:cs="仿宋"/>
          <w:b w:val="0"/>
          <w:bCs/>
          <w:color w:val="auto"/>
          <w:sz w:val="32"/>
          <w:szCs w:val="32"/>
          <w:highlight w:val="none"/>
          <w:u w:val="none"/>
        </w:rPr>
      </w:pPr>
      <w:r>
        <w:rPr>
          <w:rFonts w:hint="eastAsia" w:hAnsi="仿宋" w:cs="仿宋"/>
          <w:bCs/>
          <w:color w:val="auto"/>
          <w:highlight w:val="none"/>
          <w:lang w:eastAsia="zh-CN"/>
        </w:rPr>
        <w:t>所属</w:t>
      </w:r>
      <w:r>
        <w:rPr>
          <w:rFonts w:hint="eastAsia" w:hAnsi="仿宋" w:cs="仿宋"/>
          <w:bCs/>
          <w:color w:val="auto"/>
          <w:highlight w:val="none"/>
        </w:rPr>
        <w:t>企业</w:t>
      </w:r>
      <w:r>
        <w:rPr>
          <w:rFonts w:hint="eastAsia" w:hAnsi="仿宋" w:cs="仿宋"/>
          <w:bCs/>
          <w:color w:val="auto"/>
          <w:highlight w:val="none"/>
          <w:lang w:eastAsia="zh-CN"/>
        </w:rPr>
        <w:t>内设部门（含董事会专门委员会）</w:t>
      </w:r>
      <w:r>
        <w:rPr>
          <w:rFonts w:hint="eastAsia" w:hAnsi="仿宋" w:cs="仿宋"/>
          <w:bCs/>
          <w:color w:val="auto"/>
          <w:highlight w:val="none"/>
          <w:lang w:val="en-US" w:eastAsia="zh-CN"/>
        </w:rPr>
        <w:t>设置、调整</w:t>
      </w:r>
      <w:r>
        <w:rPr>
          <w:rFonts w:hint="eastAsia" w:hAnsi="仿宋" w:cs="仿宋"/>
          <w:bCs/>
          <w:color w:val="auto"/>
          <w:highlight w:val="none"/>
          <w:lang w:eastAsia="zh-CN"/>
        </w:rPr>
        <w:t>由直管企业决定</w:t>
      </w:r>
      <w:r>
        <w:rPr>
          <w:rFonts w:hint="eastAsia" w:hAnsi="仿宋" w:cs="仿宋"/>
          <w:bCs/>
          <w:color w:val="auto"/>
          <w:highlight w:val="none"/>
        </w:rPr>
        <w:t>。</w:t>
      </w:r>
    </w:p>
    <w:p w14:paraId="690F78E2">
      <w:pPr>
        <w:numPr>
          <w:ilvl w:val="0"/>
          <w:numId w:val="1"/>
        </w:numPr>
        <w:shd w:val="clear" w:color="auto" w:fill="auto"/>
        <w:spacing w:line="560" w:lineRule="exact"/>
        <w:ind w:left="0" w:firstLine="640" w:firstLineChars="200"/>
        <w:rPr>
          <w:rFonts w:ascii="仿宋_GB2312" w:hAnsi="仿宋" w:eastAsia="仿宋_GB2312" w:cs="仿宋"/>
          <w:b w:val="0"/>
          <w:bCs/>
          <w:color w:val="auto"/>
          <w:sz w:val="32"/>
          <w:szCs w:val="32"/>
          <w:highlight w:val="none"/>
          <w:u w:val="none"/>
        </w:rPr>
      </w:pPr>
      <w:r>
        <w:rPr>
          <w:rFonts w:hint="eastAsia" w:hAnsi="仿宋" w:cs="仿宋"/>
          <w:bCs/>
          <w:color w:val="auto"/>
          <w:highlight w:val="none"/>
          <w:u w:val="none"/>
        </w:rPr>
        <w:t>直管企业根据企业功能定位、行业特点、业务实际需要起草</w:t>
      </w:r>
      <w:r>
        <w:rPr>
          <w:rFonts w:hint="eastAsia" w:hAnsi="仿宋" w:cs="仿宋"/>
          <w:bCs/>
          <w:color w:val="auto"/>
          <w:highlight w:val="none"/>
          <w:u w:val="none"/>
          <w:lang w:eastAsia="zh-CN"/>
        </w:rPr>
        <w:t>或调整</w:t>
      </w:r>
      <w:r>
        <w:rPr>
          <w:rFonts w:hint="eastAsia" w:hAnsi="仿宋" w:cs="仿宋"/>
          <w:bCs/>
          <w:color w:val="auto"/>
          <w:highlight w:val="none"/>
          <w:u w:val="none"/>
        </w:rPr>
        <w:t>定岗定员方案（含所属企业），报区</w:t>
      </w:r>
      <w:r>
        <w:rPr>
          <w:rFonts w:hint="default" w:hAnsi="仿宋" w:cs="仿宋"/>
          <w:bCs/>
          <w:color w:val="auto"/>
          <w:highlight w:val="none"/>
          <w:u w:val="none"/>
          <w:lang w:val="en"/>
        </w:rPr>
        <w:t>国资监管部门</w:t>
      </w:r>
      <w:r>
        <w:rPr>
          <w:rFonts w:hint="eastAsia" w:hAnsi="仿宋" w:cs="仿宋"/>
          <w:bCs/>
          <w:color w:val="auto"/>
          <w:highlight w:val="none"/>
          <w:u w:val="none"/>
          <w:lang w:eastAsia="zh-CN"/>
        </w:rPr>
        <w:t>备案</w:t>
      </w:r>
      <w:r>
        <w:rPr>
          <w:rFonts w:hint="eastAsia" w:hAnsi="仿宋" w:cs="仿宋"/>
          <w:bCs/>
          <w:color w:val="auto"/>
          <w:highlight w:val="none"/>
          <w:u w:val="none"/>
        </w:rPr>
        <w:t>。定岗定员方案应包括企业内设</w:t>
      </w:r>
      <w:r>
        <w:rPr>
          <w:rFonts w:hint="eastAsia" w:hAnsi="仿宋" w:cs="仿宋"/>
          <w:bCs/>
          <w:color w:val="auto"/>
          <w:highlight w:val="none"/>
          <w:u w:val="none"/>
          <w:lang w:eastAsia="zh-CN"/>
        </w:rPr>
        <w:t>部门</w:t>
      </w:r>
      <w:r>
        <w:rPr>
          <w:rFonts w:hint="eastAsia" w:hAnsi="仿宋" w:cs="仿宋"/>
          <w:bCs/>
          <w:color w:val="auto"/>
          <w:highlight w:val="none"/>
          <w:u w:val="none"/>
        </w:rPr>
        <w:t>、</w:t>
      </w:r>
      <w:r>
        <w:rPr>
          <w:rFonts w:hint="eastAsia" w:hAnsi="仿宋" w:cs="仿宋"/>
          <w:bCs/>
          <w:color w:val="auto"/>
          <w:highlight w:val="none"/>
          <w:u w:val="none"/>
          <w:lang w:eastAsia="zh-CN"/>
        </w:rPr>
        <w:t>职能设置</w:t>
      </w:r>
      <w:r>
        <w:rPr>
          <w:rFonts w:hint="eastAsia" w:hAnsi="仿宋" w:cs="仿宋"/>
          <w:bCs/>
          <w:color w:val="auto"/>
          <w:highlight w:val="none"/>
          <w:u w:val="none"/>
        </w:rPr>
        <w:t>、岗位</w:t>
      </w:r>
      <w:r>
        <w:rPr>
          <w:rFonts w:hint="eastAsia" w:hAnsi="仿宋" w:cs="仿宋"/>
          <w:bCs/>
          <w:color w:val="auto"/>
          <w:highlight w:val="none"/>
          <w:u w:val="none"/>
          <w:lang w:eastAsia="zh-CN"/>
        </w:rPr>
        <w:t>编制</w:t>
      </w:r>
      <w:r>
        <w:rPr>
          <w:rFonts w:hint="eastAsia" w:hAnsi="仿宋" w:cs="仿宋"/>
          <w:bCs/>
          <w:color w:val="auto"/>
          <w:highlight w:val="none"/>
          <w:u w:val="none"/>
        </w:rPr>
        <w:t>等</w:t>
      </w:r>
      <w:r>
        <w:rPr>
          <w:rFonts w:hint="eastAsia" w:hAnsi="仿宋" w:cs="仿宋"/>
          <w:bCs/>
          <w:color w:val="auto"/>
          <w:highlight w:val="none"/>
          <w:u w:val="none"/>
          <w:lang w:eastAsia="zh-CN"/>
        </w:rPr>
        <w:t>。</w:t>
      </w:r>
    </w:p>
    <w:p w14:paraId="1F6342D6">
      <w:pPr>
        <w:shd w:val="clear" w:color="auto" w:fill="auto"/>
        <w:spacing w:line="560" w:lineRule="exact"/>
        <w:jc w:val="center"/>
        <w:rPr>
          <w:rStyle w:val="11"/>
          <w:rFonts w:ascii="仿宋_GB2312" w:hAnsi="仿宋" w:eastAsia="仿宋_GB2312" w:cs="仿宋"/>
          <w:b w:val="0"/>
          <w:bCs/>
          <w:color w:val="auto"/>
          <w:sz w:val="32"/>
          <w:szCs w:val="32"/>
          <w:highlight w:val="none"/>
          <w:u w:val="none"/>
        </w:rPr>
      </w:pPr>
    </w:p>
    <w:p w14:paraId="3C1EF655">
      <w:pPr>
        <w:shd w:val="clear" w:color="auto" w:fill="auto"/>
        <w:spacing w:line="560" w:lineRule="exact"/>
        <w:jc w:val="center"/>
        <w:rPr>
          <w:rStyle w:val="11"/>
          <w:rFonts w:ascii="黑体" w:hAnsi="黑体" w:eastAsia="黑体" w:cs="仿宋"/>
          <w:b w:val="0"/>
          <w:bCs/>
          <w:color w:val="auto"/>
          <w:sz w:val="32"/>
          <w:szCs w:val="32"/>
          <w:highlight w:val="none"/>
          <w:u w:val="none"/>
        </w:rPr>
      </w:pPr>
      <w:r>
        <w:rPr>
          <w:rStyle w:val="11"/>
          <w:rFonts w:hint="eastAsia" w:ascii="黑体" w:hAnsi="黑体" w:eastAsia="黑体" w:cs="仿宋"/>
          <w:b w:val="0"/>
          <w:bCs/>
          <w:color w:val="auto"/>
          <w:sz w:val="32"/>
          <w:szCs w:val="32"/>
          <w:highlight w:val="none"/>
          <w:u w:val="none"/>
        </w:rPr>
        <w:t>第</w:t>
      </w:r>
      <w:r>
        <w:rPr>
          <w:rStyle w:val="11"/>
          <w:rFonts w:hint="eastAsia" w:ascii="黑体" w:hAnsi="黑体" w:eastAsia="黑体" w:cs="仿宋"/>
          <w:b w:val="0"/>
          <w:bCs/>
          <w:color w:val="auto"/>
          <w:sz w:val="32"/>
          <w:szCs w:val="32"/>
          <w:highlight w:val="none"/>
          <w:u w:val="none"/>
          <w:lang w:eastAsia="zh-CN"/>
        </w:rPr>
        <w:t>三</w:t>
      </w:r>
      <w:r>
        <w:rPr>
          <w:rStyle w:val="11"/>
          <w:rFonts w:hint="eastAsia" w:ascii="黑体" w:hAnsi="黑体" w:eastAsia="黑体" w:cs="仿宋"/>
          <w:b w:val="0"/>
          <w:bCs/>
          <w:color w:val="auto"/>
          <w:sz w:val="32"/>
          <w:szCs w:val="32"/>
          <w:highlight w:val="none"/>
          <w:u w:val="none"/>
        </w:rPr>
        <w:t xml:space="preserve">章 </w:t>
      </w:r>
      <w:r>
        <w:rPr>
          <w:rStyle w:val="11"/>
          <w:rFonts w:ascii="黑体" w:hAnsi="黑体" w:eastAsia="黑体" w:cs="仿宋"/>
          <w:b w:val="0"/>
          <w:bCs/>
          <w:color w:val="auto"/>
          <w:sz w:val="32"/>
          <w:szCs w:val="32"/>
          <w:highlight w:val="none"/>
          <w:u w:val="none"/>
        </w:rPr>
        <w:t xml:space="preserve"> </w:t>
      </w:r>
      <w:r>
        <w:rPr>
          <w:rStyle w:val="11"/>
          <w:rFonts w:hint="eastAsia" w:ascii="黑体" w:hAnsi="黑体" w:eastAsia="黑体" w:cs="仿宋"/>
          <w:b w:val="0"/>
          <w:bCs/>
          <w:color w:val="auto"/>
          <w:sz w:val="32"/>
          <w:szCs w:val="32"/>
          <w:highlight w:val="none"/>
          <w:u w:val="none"/>
          <w:lang w:eastAsia="zh-CN"/>
        </w:rPr>
        <w:t>普通</w:t>
      </w:r>
      <w:r>
        <w:rPr>
          <w:rStyle w:val="11"/>
          <w:rFonts w:hint="eastAsia" w:ascii="黑体" w:hAnsi="黑体" w:eastAsia="黑体" w:cs="仿宋"/>
          <w:b w:val="0"/>
          <w:bCs/>
          <w:color w:val="auto"/>
          <w:sz w:val="32"/>
          <w:szCs w:val="32"/>
          <w:highlight w:val="none"/>
          <w:u w:val="none"/>
        </w:rPr>
        <w:t>员工管理</w:t>
      </w:r>
    </w:p>
    <w:p w14:paraId="64EC44B2">
      <w:pPr>
        <w:numPr>
          <w:ilvl w:val="0"/>
          <w:numId w:val="1"/>
        </w:numPr>
        <w:shd w:val="clear" w:color="auto" w:fill="auto"/>
        <w:spacing w:line="560" w:lineRule="exact"/>
        <w:ind w:left="0" w:firstLine="640" w:firstLineChars="200"/>
        <w:rPr>
          <w:rFonts w:ascii="仿宋_GB2312" w:hAnsi="仿宋" w:eastAsia="仿宋_GB2312" w:cs="仿宋"/>
          <w:b w:val="0"/>
          <w:bCs/>
          <w:color w:val="auto"/>
          <w:sz w:val="32"/>
          <w:szCs w:val="32"/>
          <w:highlight w:val="none"/>
          <w:u w:val="none"/>
        </w:rPr>
      </w:pPr>
      <w:r>
        <w:rPr>
          <w:rFonts w:hint="eastAsia"/>
          <w:color w:val="auto"/>
          <w:highlight w:val="none"/>
          <w:u w:val="none"/>
        </w:rPr>
        <w:t>直管企业在定岗定员方案规定的范围内自行制定职级体系方案</w:t>
      </w:r>
      <w:r>
        <w:rPr>
          <w:rFonts w:hint="eastAsia"/>
          <w:color w:val="auto"/>
          <w:highlight w:val="none"/>
          <w:u w:val="none"/>
          <w:lang w:eastAsia="zh-CN"/>
        </w:rPr>
        <w:t>及薪酬体系方案</w:t>
      </w:r>
      <w:r>
        <w:rPr>
          <w:rFonts w:hint="eastAsia"/>
          <w:color w:val="auto"/>
          <w:highlight w:val="none"/>
          <w:u w:val="none"/>
        </w:rPr>
        <w:t>，报区</w:t>
      </w:r>
      <w:r>
        <w:rPr>
          <w:rFonts w:hint="default"/>
          <w:color w:val="auto"/>
          <w:highlight w:val="none"/>
          <w:u w:val="none"/>
          <w:lang w:val="en"/>
        </w:rPr>
        <w:t>国资监管部门</w:t>
      </w:r>
      <w:r>
        <w:rPr>
          <w:rFonts w:hint="eastAsia"/>
          <w:color w:val="auto"/>
          <w:highlight w:val="none"/>
          <w:u w:val="none"/>
        </w:rPr>
        <w:t>备案。</w:t>
      </w:r>
      <w:r>
        <w:rPr>
          <w:rFonts w:hint="eastAsia"/>
          <w:color w:val="auto"/>
          <w:highlight w:val="none"/>
        </w:rPr>
        <w:t>职级体系方案应包括职级职数设置、职级晋升条件、职级晋升方式等</w:t>
      </w:r>
      <w:r>
        <w:rPr>
          <w:rFonts w:hint="eastAsia"/>
          <w:color w:val="auto"/>
          <w:highlight w:val="none"/>
          <w:u w:val="none"/>
        </w:rPr>
        <w:t>。薪酬体系方案应包括基本薪酬水平、浮动薪酬标准、薪酬考核机制等。</w:t>
      </w:r>
    </w:p>
    <w:p w14:paraId="3C9A768D">
      <w:pPr>
        <w:pStyle w:val="10"/>
        <w:shd w:val="clear" w:color="auto" w:fill="auto"/>
        <w:spacing w:line="560" w:lineRule="exact"/>
        <w:ind w:firstLine="640" w:firstLineChars="200"/>
        <w:rPr>
          <w:rFonts w:hint="eastAsia" w:ascii="仿宋_GB2312" w:hAnsi="仿宋" w:eastAsia="仿宋_GB2312" w:cs="仿宋"/>
          <w:bCs/>
          <w:color w:val="auto"/>
          <w:kern w:val="2"/>
          <w:sz w:val="32"/>
          <w:szCs w:val="32"/>
          <w:highlight w:val="none"/>
          <w:u w:val="none"/>
        </w:rPr>
      </w:pPr>
      <w:r>
        <w:rPr>
          <w:rFonts w:hint="eastAsia" w:ascii="仿宋_GB2312" w:hAnsi="仿宋" w:eastAsia="仿宋_GB2312" w:cs="仿宋"/>
          <w:bCs/>
          <w:color w:val="auto"/>
          <w:kern w:val="2"/>
          <w:sz w:val="32"/>
          <w:szCs w:val="32"/>
          <w:highlight w:val="none"/>
          <w:u w:val="none"/>
        </w:rPr>
        <w:t>区国资监管部门可根据监管需要出具指导意见</w:t>
      </w:r>
      <w:r>
        <w:rPr>
          <w:rFonts w:hint="eastAsia" w:ascii="仿宋_GB2312" w:hAnsi="仿宋" w:eastAsia="仿宋_GB2312" w:cs="仿宋"/>
          <w:bCs/>
          <w:color w:val="auto"/>
          <w:kern w:val="2"/>
          <w:sz w:val="32"/>
          <w:szCs w:val="32"/>
          <w:highlight w:val="none"/>
          <w:u w:val="none"/>
          <w:lang w:eastAsia="zh-CN"/>
        </w:rPr>
        <w:t>。</w:t>
      </w:r>
    </w:p>
    <w:p w14:paraId="7132BFD3">
      <w:pPr>
        <w:numPr>
          <w:ilvl w:val="0"/>
          <w:numId w:val="1"/>
        </w:numPr>
        <w:shd w:val="clear" w:color="auto" w:fill="auto"/>
        <w:spacing w:line="560" w:lineRule="exact"/>
        <w:ind w:left="0" w:firstLine="640" w:firstLineChars="0"/>
        <w:rPr>
          <w:rStyle w:val="11"/>
          <w:rFonts w:hint="default" w:ascii="仿宋_GB2312" w:hAnsi="仿宋_GB2312" w:eastAsia="仿宋_GB2312" w:cs="仿宋_GB2312"/>
          <w:b w:val="0"/>
          <w:bCs/>
          <w:color w:val="auto"/>
          <w:sz w:val="32"/>
          <w:szCs w:val="32"/>
          <w:highlight w:val="none"/>
          <w:u w:val="none"/>
          <w:lang w:val="en-US" w:eastAsia="zh-CN"/>
        </w:rPr>
      </w:pPr>
      <w:r>
        <w:rPr>
          <w:rStyle w:val="11"/>
          <w:rFonts w:hint="eastAsia" w:hAnsi="仿宋" w:cs="仿宋"/>
          <w:bCs/>
          <w:color w:val="auto"/>
          <w:sz w:val="32"/>
          <w:highlight w:val="none"/>
          <w:u w:val="none"/>
        </w:rPr>
        <w:t>国有企业根据自身发展战略、业务总量，在定岗定员方案规定的员额总数内，编制本企业下一年度的用人计划，制定招录人员方案</w:t>
      </w:r>
      <w:r>
        <w:rPr>
          <w:rFonts w:hint="eastAsia" w:ascii="仿宋_GB2312" w:hAnsi="仿宋" w:eastAsia="仿宋_GB2312" w:cs="仿宋"/>
          <w:b w:val="0"/>
          <w:bCs/>
          <w:color w:val="auto"/>
          <w:sz w:val="32"/>
          <w:szCs w:val="32"/>
          <w:highlight w:val="none"/>
          <w:u w:val="none"/>
        </w:rPr>
        <w:t>。</w:t>
      </w:r>
    </w:p>
    <w:p w14:paraId="0B8D601D">
      <w:pPr>
        <w:numPr>
          <w:ilvl w:val="0"/>
          <w:numId w:val="1"/>
        </w:numPr>
        <w:shd w:val="clear" w:color="auto" w:fill="auto"/>
        <w:spacing w:line="560" w:lineRule="exact"/>
        <w:ind w:left="0" w:firstLine="640" w:firstLineChars="200"/>
        <w:rPr>
          <w:rFonts w:ascii="仿宋_GB2312" w:hAnsi="仿宋" w:eastAsia="仿宋_GB2312" w:cs="仿宋"/>
          <w:b w:val="0"/>
          <w:bCs/>
          <w:color w:val="auto"/>
          <w:sz w:val="32"/>
          <w:szCs w:val="32"/>
          <w:highlight w:val="none"/>
          <w:u w:val="none"/>
        </w:rPr>
      </w:pPr>
      <w:r>
        <w:rPr>
          <w:rStyle w:val="11"/>
          <w:rFonts w:hint="eastAsia" w:ascii="仿宋_GB2312" w:hAnsi="仿宋_GB2312" w:eastAsia="仿宋_GB2312" w:cs="仿宋_GB2312"/>
          <w:b w:val="0"/>
          <w:bCs/>
          <w:color w:val="auto"/>
          <w:sz w:val="32"/>
          <w:szCs w:val="32"/>
          <w:highlight w:val="none"/>
          <w:u w:val="none"/>
        </w:rPr>
        <w:t>新招录</w:t>
      </w:r>
      <w:r>
        <w:rPr>
          <w:rFonts w:hint="eastAsia" w:ascii="仿宋_GB2312" w:hAnsi="仿宋_GB2312" w:eastAsia="仿宋_GB2312" w:cs="仿宋_GB2312"/>
          <w:b w:val="0"/>
          <w:bCs/>
          <w:color w:val="auto"/>
          <w:sz w:val="32"/>
          <w:szCs w:val="32"/>
          <w:highlight w:val="none"/>
          <w:u w:val="none"/>
        </w:rPr>
        <w:t>人员，应</w:t>
      </w:r>
      <w:r>
        <w:rPr>
          <w:rFonts w:hint="eastAsia" w:ascii="仿宋_GB2312" w:hAnsi="仿宋" w:eastAsia="仿宋_GB2312" w:cs="仿宋"/>
          <w:b w:val="0"/>
          <w:bCs/>
          <w:color w:val="auto"/>
          <w:sz w:val="32"/>
          <w:szCs w:val="32"/>
          <w:highlight w:val="none"/>
          <w:u w:val="none"/>
        </w:rPr>
        <w:t>符合下列基本条件：</w:t>
      </w:r>
    </w:p>
    <w:p w14:paraId="5A10C420">
      <w:pPr>
        <w:shd w:val="clear" w:color="auto" w:fill="auto"/>
        <w:spacing w:line="560" w:lineRule="exact"/>
        <w:ind w:firstLine="640" w:firstLineChars="200"/>
        <w:rPr>
          <w:rFonts w:ascii="仿宋_GB2312" w:hAnsi="仿宋" w:eastAsia="仿宋_GB2312" w:cs="仿宋"/>
          <w:b w:val="0"/>
          <w:bCs/>
          <w:color w:val="auto"/>
          <w:sz w:val="32"/>
          <w:szCs w:val="32"/>
          <w:highlight w:val="none"/>
          <w:u w:val="none"/>
        </w:rPr>
      </w:pPr>
      <w:r>
        <w:rPr>
          <w:rFonts w:hint="eastAsia" w:ascii="仿宋_GB2312" w:hAnsi="仿宋" w:eastAsia="仿宋_GB2312" w:cs="仿宋"/>
          <w:b w:val="0"/>
          <w:bCs/>
          <w:color w:val="auto"/>
          <w:sz w:val="32"/>
          <w:szCs w:val="32"/>
          <w:highlight w:val="none"/>
          <w:u w:val="none"/>
        </w:rPr>
        <w:t>（一）坚持党的基本路线，清正廉洁，奉公守法，作风正派，立志为光明区建设作贡献。</w:t>
      </w:r>
    </w:p>
    <w:p w14:paraId="5C8B8FD4">
      <w:pPr>
        <w:shd w:val="clear" w:color="auto" w:fill="auto"/>
        <w:spacing w:line="560" w:lineRule="exact"/>
        <w:ind w:firstLine="640" w:firstLineChars="200"/>
        <w:rPr>
          <w:rFonts w:hint="eastAsia" w:ascii="仿宋_GB2312" w:hAnsi="仿宋" w:eastAsia="仿宋_GB2312" w:cs="仿宋"/>
          <w:b w:val="0"/>
          <w:bCs/>
          <w:color w:val="auto"/>
          <w:sz w:val="32"/>
          <w:szCs w:val="32"/>
          <w:highlight w:val="none"/>
          <w:u w:val="none"/>
        </w:rPr>
      </w:pPr>
      <w:r>
        <w:rPr>
          <w:rFonts w:hint="eastAsia" w:ascii="仿宋_GB2312" w:hAnsi="仿宋" w:eastAsia="仿宋_GB2312" w:cs="仿宋"/>
          <w:b w:val="0"/>
          <w:bCs/>
          <w:color w:val="auto"/>
          <w:sz w:val="32"/>
          <w:szCs w:val="32"/>
          <w:highlight w:val="none"/>
          <w:u w:val="none"/>
        </w:rPr>
        <w:t>（二）取得</w:t>
      </w:r>
      <w:r>
        <w:rPr>
          <w:rFonts w:hint="eastAsia" w:ascii="仿宋_GB2312" w:hAnsi="仿宋" w:eastAsia="仿宋_GB2312" w:cs="仿宋"/>
          <w:b w:val="0"/>
          <w:bCs/>
          <w:color w:val="auto"/>
          <w:sz w:val="32"/>
          <w:szCs w:val="32"/>
          <w:highlight w:val="none"/>
          <w:u w:val="none"/>
          <w:lang w:val="en-US" w:eastAsia="zh-CN"/>
        </w:rPr>
        <w:t>全日制</w:t>
      </w:r>
      <w:r>
        <w:rPr>
          <w:rFonts w:hint="eastAsia" w:ascii="仿宋_GB2312" w:hAnsi="仿宋" w:eastAsia="仿宋_GB2312" w:cs="仿宋"/>
          <w:b w:val="0"/>
          <w:bCs/>
          <w:color w:val="auto"/>
          <w:sz w:val="32"/>
          <w:szCs w:val="32"/>
          <w:highlight w:val="none"/>
          <w:u w:val="none"/>
        </w:rPr>
        <w:t>本科及以上学历</w:t>
      </w:r>
      <w:r>
        <w:rPr>
          <w:rFonts w:hint="eastAsia" w:ascii="仿宋_GB2312" w:hAnsi="仿宋" w:eastAsia="仿宋_GB2312" w:cs="仿宋"/>
          <w:b w:val="0"/>
          <w:bCs/>
          <w:color w:val="auto"/>
          <w:sz w:val="32"/>
          <w:szCs w:val="32"/>
          <w:highlight w:val="none"/>
          <w:u w:val="none"/>
          <w:lang w:eastAsia="zh-CN"/>
        </w:rPr>
        <w:t>，</w:t>
      </w:r>
      <w:r>
        <w:rPr>
          <w:rFonts w:hint="eastAsia" w:ascii="仿宋_GB2312" w:hAnsi="仿宋" w:eastAsia="仿宋_GB2312" w:cs="仿宋"/>
          <w:b w:val="0"/>
          <w:bCs/>
          <w:color w:val="auto"/>
          <w:sz w:val="32"/>
          <w:szCs w:val="32"/>
          <w:highlight w:val="none"/>
          <w:u w:val="none"/>
          <w:lang w:val="en-US" w:eastAsia="zh-CN"/>
        </w:rPr>
        <w:t>直管企业总部招录人员可以设定更高学历</w:t>
      </w:r>
      <w:r>
        <w:rPr>
          <w:rFonts w:hint="eastAsia" w:ascii="仿宋_GB2312" w:hAnsi="仿宋" w:eastAsia="仿宋_GB2312" w:cs="仿宋"/>
          <w:b w:val="0"/>
          <w:bCs/>
          <w:color w:val="auto"/>
          <w:sz w:val="32"/>
          <w:szCs w:val="32"/>
          <w:highlight w:val="none"/>
          <w:u w:val="none"/>
        </w:rPr>
        <w:t>；具有中级以上专业技术资格的，可放宽至大专</w:t>
      </w:r>
      <w:r>
        <w:rPr>
          <w:rFonts w:hint="eastAsia" w:ascii="仿宋_GB2312" w:hAnsi="仿宋_GB2312" w:eastAsia="仿宋_GB2312" w:cs="仿宋_GB2312"/>
          <w:b w:val="0"/>
          <w:bCs/>
          <w:color w:val="auto"/>
          <w:sz w:val="32"/>
          <w:szCs w:val="32"/>
          <w:highlight w:val="none"/>
          <w:u w:val="none"/>
        </w:rPr>
        <w:t>学历；</w:t>
      </w:r>
      <w:r>
        <w:rPr>
          <w:rFonts w:hint="eastAsia" w:ascii="仿宋_GB2312" w:hAnsi="仿宋" w:eastAsia="仿宋_GB2312" w:cs="仿宋"/>
          <w:b w:val="0"/>
          <w:bCs/>
          <w:color w:val="auto"/>
          <w:sz w:val="32"/>
          <w:szCs w:val="32"/>
          <w:highlight w:val="none"/>
          <w:u w:val="none"/>
        </w:rPr>
        <w:t>对有特殊要求的岗位，经</w:t>
      </w:r>
      <w:r>
        <w:rPr>
          <w:rFonts w:hint="eastAsia" w:ascii="仿宋_GB2312" w:hAnsi="仿宋" w:eastAsia="仿宋_GB2312" w:cs="仿宋"/>
          <w:b w:val="0"/>
          <w:bCs/>
          <w:color w:val="auto"/>
          <w:sz w:val="32"/>
          <w:szCs w:val="32"/>
          <w:highlight w:val="none"/>
          <w:u w:val="none"/>
          <w:lang w:eastAsia="zh-CN"/>
        </w:rPr>
        <w:t>区</w:t>
      </w:r>
      <w:r>
        <w:rPr>
          <w:rFonts w:hint="default" w:hAnsi="仿宋" w:cs="仿宋"/>
          <w:b w:val="0"/>
          <w:bCs/>
          <w:color w:val="auto"/>
          <w:sz w:val="32"/>
          <w:szCs w:val="32"/>
          <w:highlight w:val="none"/>
          <w:u w:val="none"/>
          <w:lang w:val="en"/>
        </w:rPr>
        <w:t>国资监管部门</w:t>
      </w:r>
      <w:r>
        <w:rPr>
          <w:rFonts w:hint="eastAsia" w:ascii="仿宋_GB2312" w:hAnsi="仿宋" w:eastAsia="仿宋_GB2312" w:cs="仿宋"/>
          <w:b w:val="0"/>
          <w:bCs/>
          <w:color w:val="auto"/>
          <w:sz w:val="32"/>
          <w:szCs w:val="32"/>
          <w:highlight w:val="none"/>
          <w:u w:val="none"/>
        </w:rPr>
        <w:t>审批后，可进一步放宽学历条件。</w:t>
      </w:r>
    </w:p>
    <w:p w14:paraId="33DD8A01">
      <w:pPr>
        <w:numPr>
          <w:ilvl w:val="0"/>
          <w:numId w:val="2"/>
        </w:numPr>
        <w:shd w:val="clear" w:color="auto" w:fill="auto"/>
        <w:spacing w:line="560" w:lineRule="exact"/>
        <w:rPr>
          <w:rFonts w:hint="eastAsia" w:ascii="仿宋_GB2312" w:hAnsi="仿宋_GB2312" w:eastAsia="仿宋_GB2312" w:cs="仿宋_GB2312"/>
          <w:b w:val="0"/>
          <w:bCs/>
          <w:color w:val="auto"/>
          <w:sz w:val="32"/>
          <w:szCs w:val="32"/>
          <w:highlight w:val="none"/>
          <w:u w:val="none"/>
        </w:rPr>
      </w:pPr>
      <w:r>
        <w:rPr>
          <w:rFonts w:hint="eastAsia" w:ascii="仿宋_GB2312" w:hAnsi="仿宋_GB2312" w:eastAsia="仿宋_GB2312" w:cs="仿宋_GB2312"/>
          <w:b w:val="0"/>
          <w:bCs/>
          <w:color w:val="auto"/>
          <w:sz w:val="32"/>
          <w:szCs w:val="32"/>
          <w:highlight w:val="none"/>
          <w:u w:val="none"/>
          <w:lang w:val="en-US" w:eastAsia="zh-CN"/>
        </w:rPr>
        <w:t>适应岗位要求的身体条件和心理素质</w:t>
      </w:r>
      <w:r>
        <w:rPr>
          <w:rFonts w:hint="eastAsia" w:ascii="仿宋_GB2312" w:hAnsi="仿宋_GB2312" w:eastAsia="仿宋_GB2312" w:cs="仿宋_GB2312"/>
          <w:b w:val="0"/>
          <w:bCs/>
          <w:color w:val="auto"/>
          <w:sz w:val="32"/>
          <w:szCs w:val="32"/>
          <w:highlight w:val="none"/>
          <w:u w:val="none"/>
        </w:rPr>
        <w:t>。</w:t>
      </w:r>
    </w:p>
    <w:p w14:paraId="178970D6">
      <w:pPr>
        <w:numPr>
          <w:ilvl w:val="0"/>
          <w:numId w:val="2"/>
        </w:numPr>
        <w:shd w:val="clear" w:color="auto" w:fill="auto"/>
        <w:spacing w:line="560" w:lineRule="exact"/>
        <w:rPr>
          <w:rStyle w:val="11"/>
          <w:rFonts w:hint="eastAsia" w:ascii="仿宋" w:hAnsi="仿宋" w:eastAsia="仿宋" w:cs="仿宋"/>
          <w:b w:val="0"/>
          <w:bCs/>
          <w:color w:val="auto"/>
          <w:sz w:val="32"/>
          <w:szCs w:val="32"/>
          <w:highlight w:val="none"/>
          <w:u w:val="none"/>
        </w:rPr>
      </w:pPr>
      <w:r>
        <w:rPr>
          <w:rFonts w:hint="eastAsia" w:ascii="仿宋_GB2312" w:hAnsi="仿宋_GB2312" w:eastAsia="仿宋_GB2312" w:cs="仿宋_GB2312"/>
          <w:b w:val="0"/>
          <w:bCs/>
          <w:color w:val="auto"/>
          <w:sz w:val="32"/>
          <w:szCs w:val="32"/>
          <w:highlight w:val="none"/>
          <w:u w:val="none"/>
        </w:rPr>
        <w:t>符合有关</w:t>
      </w:r>
      <w:r>
        <w:rPr>
          <w:rStyle w:val="11"/>
          <w:rFonts w:hint="eastAsia" w:ascii="仿宋_GB2312" w:hAnsi="仿宋_GB2312" w:eastAsia="仿宋_GB2312" w:cs="仿宋_GB2312"/>
          <w:b w:val="0"/>
          <w:bCs/>
          <w:color w:val="auto"/>
          <w:sz w:val="32"/>
          <w:szCs w:val="32"/>
          <w:highlight w:val="none"/>
          <w:u w:val="none"/>
        </w:rPr>
        <w:t>任职</w:t>
      </w:r>
      <w:r>
        <w:rPr>
          <w:rFonts w:hint="eastAsia" w:ascii="仿宋_GB2312" w:hAnsi="仿宋_GB2312" w:eastAsia="仿宋_GB2312" w:cs="仿宋_GB2312"/>
          <w:b w:val="0"/>
          <w:bCs/>
          <w:color w:val="auto"/>
          <w:sz w:val="32"/>
          <w:szCs w:val="32"/>
          <w:highlight w:val="none"/>
          <w:u w:val="none"/>
        </w:rPr>
        <w:t>回避规定。</w:t>
      </w:r>
    </w:p>
    <w:p w14:paraId="6685BB73">
      <w:pPr>
        <w:numPr>
          <w:ilvl w:val="0"/>
          <w:numId w:val="1"/>
        </w:numPr>
        <w:shd w:val="clear" w:color="auto" w:fill="auto"/>
        <w:spacing w:line="560" w:lineRule="exact"/>
        <w:ind w:left="0" w:firstLine="640" w:firstLineChars="200"/>
        <w:rPr>
          <w:rStyle w:val="11"/>
          <w:rFonts w:hint="eastAsia" w:ascii="仿宋_GB2312" w:hAnsi="仿宋_GB2312" w:eastAsia="仿宋_GB2312" w:cs="仿宋_GB2312"/>
          <w:b w:val="0"/>
          <w:bCs/>
          <w:color w:val="auto"/>
          <w:sz w:val="32"/>
          <w:szCs w:val="32"/>
          <w:highlight w:val="none"/>
          <w:u w:val="none"/>
        </w:rPr>
      </w:pPr>
      <w:r>
        <w:rPr>
          <w:rStyle w:val="11"/>
          <w:rFonts w:hint="eastAsia" w:hAnsi="仿宋_GB2312" w:cs="仿宋_GB2312"/>
          <w:bCs/>
          <w:color w:val="auto"/>
          <w:sz w:val="32"/>
          <w:highlight w:val="none"/>
          <w:u w:val="none"/>
        </w:rPr>
        <w:t>直管企业招录或任免以下人员，</w:t>
      </w:r>
      <w:r>
        <w:rPr>
          <w:rFonts w:hint="eastAsia" w:ascii="仿宋_GB2312" w:hAnsi="仿宋" w:eastAsia="仿宋_GB2312" w:cs="仿宋"/>
          <w:b w:val="0"/>
          <w:bCs/>
          <w:color w:val="auto"/>
          <w:sz w:val="32"/>
          <w:szCs w:val="32"/>
          <w:highlight w:val="none"/>
          <w:u w:val="none"/>
        </w:rPr>
        <w:t>需报区</w:t>
      </w:r>
      <w:r>
        <w:rPr>
          <w:rFonts w:hint="default" w:hAnsi="仿宋" w:cs="仿宋"/>
          <w:b w:val="0"/>
          <w:bCs/>
          <w:color w:val="auto"/>
          <w:sz w:val="32"/>
          <w:szCs w:val="32"/>
          <w:highlight w:val="none"/>
          <w:u w:val="none"/>
          <w:lang w:val="en"/>
        </w:rPr>
        <w:t>国资监管部门</w:t>
      </w:r>
      <w:r>
        <w:rPr>
          <w:rFonts w:hint="eastAsia" w:hAnsi="仿宋" w:cs="仿宋"/>
          <w:b w:val="0"/>
          <w:bCs/>
          <w:color w:val="auto"/>
          <w:sz w:val="32"/>
          <w:szCs w:val="32"/>
          <w:highlight w:val="none"/>
          <w:u w:val="none"/>
          <w:lang w:val="en-US" w:eastAsia="zh-CN"/>
        </w:rPr>
        <w:t>审批同意后</w:t>
      </w:r>
      <w:r>
        <w:rPr>
          <w:rFonts w:hint="eastAsia" w:ascii="仿宋_GB2312" w:hAnsi="仿宋" w:eastAsia="仿宋_GB2312" w:cs="仿宋"/>
          <w:b w:val="0"/>
          <w:bCs/>
          <w:color w:val="auto"/>
          <w:sz w:val="32"/>
          <w:szCs w:val="32"/>
          <w:highlight w:val="none"/>
          <w:u w:val="none"/>
        </w:rPr>
        <w:t>，再由企业</w:t>
      </w:r>
      <w:r>
        <w:rPr>
          <w:rFonts w:hint="eastAsia" w:hAnsi="仿宋" w:cs="仿宋"/>
          <w:b w:val="0"/>
          <w:bCs/>
          <w:color w:val="auto"/>
          <w:sz w:val="32"/>
          <w:szCs w:val="32"/>
          <w:highlight w:val="none"/>
          <w:u w:val="none"/>
          <w:lang w:eastAsia="zh-CN"/>
        </w:rPr>
        <w:t>集体决策后</w:t>
      </w:r>
      <w:r>
        <w:rPr>
          <w:rStyle w:val="11"/>
          <w:rFonts w:hint="eastAsia" w:hAnsi="仿宋_GB2312" w:cs="仿宋_GB2312"/>
          <w:bCs/>
          <w:color w:val="auto"/>
          <w:sz w:val="32"/>
          <w:highlight w:val="none"/>
          <w:u w:val="none"/>
        </w:rPr>
        <w:t>任免</w:t>
      </w:r>
      <w:r>
        <w:rPr>
          <w:rStyle w:val="11"/>
          <w:rFonts w:hAnsi="仿宋_GB2312" w:cs="仿宋_GB2312"/>
          <w:bCs/>
          <w:color w:val="auto"/>
          <w:highlight w:val="none"/>
        </w:rPr>
        <w:t>，其余中层干部任免后向区</w:t>
      </w:r>
      <w:r>
        <w:rPr>
          <w:rFonts w:hint="default" w:hAnsi="仿宋" w:cs="仿宋"/>
          <w:b w:val="0"/>
          <w:bCs/>
          <w:color w:val="auto"/>
          <w:sz w:val="32"/>
          <w:szCs w:val="32"/>
          <w:highlight w:val="none"/>
          <w:u w:val="none"/>
          <w:lang w:val="en"/>
        </w:rPr>
        <w:t>国资监管部门</w:t>
      </w:r>
      <w:r>
        <w:rPr>
          <w:rStyle w:val="11"/>
          <w:rFonts w:hAnsi="仿宋_GB2312" w:cs="仿宋_GB2312"/>
          <w:bCs/>
          <w:color w:val="auto"/>
          <w:highlight w:val="none"/>
        </w:rPr>
        <w:t>报告</w:t>
      </w:r>
      <w:r>
        <w:rPr>
          <w:rStyle w:val="11"/>
          <w:rFonts w:hint="eastAsia" w:ascii="仿宋_GB2312" w:hAnsi="仿宋_GB2312" w:eastAsia="仿宋_GB2312" w:cs="仿宋_GB2312"/>
          <w:b w:val="0"/>
          <w:bCs/>
          <w:color w:val="auto"/>
          <w:sz w:val="32"/>
          <w:szCs w:val="32"/>
          <w:highlight w:val="none"/>
          <w:u w:val="none"/>
        </w:rPr>
        <w:t>：</w:t>
      </w:r>
    </w:p>
    <w:p w14:paraId="2A741BA1">
      <w:pPr>
        <w:shd w:val="clear" w:color="auto" w:fill="auto"/>
        <w:spacing w:line="560" w:lineRule="exact"/>
        <w:ind w:firstLine="640" w:firstLineChars="200"/>
        <w:rPr>
          <w:rStyle w:val="11"/>
          <w:rFonts w:hint="eastAsia" w:ascii="仿宋_GB2312" w:hAnsi="仿宋_GB2312" w:eastAsia="仿宋_GB2312" w:cs="仿宋_GB2312"/>
          <w:b w:val="0"/>
          <w:bCs/>
          <w:color w:val="auto"/>
          <w:sz w:val="32"/>
          <w:szCs w:val="32"/>
          <w:highlight w:val="none"/>
          <w:u w:val="none"/>
        </w:rPr>
      </w:pPr>
      <w:r>
        <w:rPr>
          <w:rStyle w:val="11"/>
          <w:rFonts w:hint="eastAsia" w:ascii="仿宋_GB2312" w:hAnsi="仿宋_GB2312" w:eastAsia="仿宋_GB2312" w:cs="仿宋_GB2312"/>
          <w:b w:val="0"/>
          <w:bCs/>
          <w:color w:val="auto"/>
          <w:sz w:val="32"/>
          <w:szCs w:val="32"/>
          <w:highlight w:val="none"/>
          <w:u w:val="none"/>
        </w:rPr>
        <w:t>（一）直管企业董事会秘书、业务总监。</w:t>
      </w:r>
    </w:p>
    <w:p w14:paraId="21BB2417">
      <w:pPr>
        <w:shd w:val="clear" w:color="auto" w:fill="auto"/>
        <w:spacing w:line="560" w:lineRule="exact"/>
        <w:ind w:firstLine="640" w:firstLineChars="200"/>
        <w:rPr>
          <w:rStyle w:val="11"/>
          <w:rFonts w:hint="eastAsia" w:ascii="仿宋_GB2312" w:hAnsi="仿宋_GB2312" w:eastAsia="仿宋_GB2312" w:cs="仿宋_GB2312"/>
          <w:b w:val="0"/>
          <w:bCs/>
          <w:color w:val="auto"/>
          <w:sz w:val="32"/>
          <w:szCs w:val="32"/>
          <w:highlight w:val="none"/>
          <w:u w:val="none"/>
        </w:rPr>
      </w:pPr>
      <w:r>
        <w:rPr>
          <w:rStyle w:val="11"/>
          <w:rFonts w:hint="eastAsia" w:ascii="仿宋_GB2312" w:hAnsi="仿宋_GB2312" w:eastAsia="仿宋_GB2312" w:cs="仿宋_GB2312"/>
          <w:b w:val="0"/>
          <w:bCs/>
          <w:color w:val="auto"/>
          <w:sz w:val="32"/>
          <w:szCs w:val="32"/>
          <w:highlight w:val="none"/>
          <w:u w:val="none"/>
        </w:rPr>
        <w:t>（二）直管企业本部部门中负责</w:t>
      </w:r>
      <w:r>
        <w:rPr>
          <w:rStyle w:val="11"/>
          <w:rFonts w:hint="eastAsia" w:hAnsi="仿宋_GB2312" w:cs="仿宋_GB2312"/>
          <w:bCs/>
          <w:color w:val="auto"/>
          <w:sz w:val="32"/>
          <w:highlight w:val="none"/>
          <w:u w:val="none"/>
        </w:rPr>
        <w:t>战略发展、投资管理、财务审计、风险控制</w:t>
      </w:r>
      <w:r>
        <w:rPr>
          <w:rStyle w:val="11"/>
          <w:rFonts w:hint="eastAsia" w:hAnsi="仿宋_GB2312" w:cs="仿宋_GB2312"/>
          <w:bCs/>
          <w:color w:val="auto"/>
          <w:sz w:val="32"/>
          <w:highlight w:val="none"/>
          <w:u w:val="none"/>
          <w:lang w:eastAsia="zh-CN"/>
        </w:rPr>
        <w:t>、</w:t>
      </w:r>
      <w:r>
        <w:rPr>
          <w:rStyle w:val="11"/>
          <w:rFonts w:hint="eastAsia" w:hAnsi="仿宋_GB2312" w:cs="仿宋_GB2312"/>
          <w:bCs/>
          <w:color w:val="auto"/>
          <w:sz w:val="32"/>
          <w:highlight w:val="none"/>
          <w:u w:val="none"/>
          <w:lang w:val="en-US" w:eastAsia="zh-CN"/>
        </w:rPr>
        <w:t>纪检监察、</w:t>
      </w:r>
      <w:r>
        <w:rPr>
          <w:rStyle w:val="11"/>
          <w:rFonts w:hint="eastAsia" w:hAnsi="仿宋_GB2312" w:cs="仿宋_GB2312"/>
          <w:bCs/>
          <w:color w:val="auto"/>
          <w:sz w:val="32"/>
          <w:highlight w:val="none"/>
          <w:u w:val="none"/>
        </w:rPr>
        <w:t>人力资源</w:t>
      </w:r>
      <w:r>
        <w:rPr>
          <w:rStyle w:val="11"/>
          <w:rFonts w:hint="eastAsia" w:ascii="仿宋_GB2312" w:hAnsi="仿宋_GB2312" w:eastAsia="仿宋_GB2312" w:cs="仿宋_GB2312"/>
          <w:b w:val="0"/>
          <w:bCs/>
          <w:color w:val="auto"/>
          <w:sz w:val="32"/>
          <w:szCs w:val="32"/>
          <w:highlight w:val="none"/>
          <w:u w:val="none"/>
        </w:rPr>
        <w:t>职能的部门主要负责人。</w:t>
      </w:r>
    </w:p>
    <w:p w14:paraId="30F8F7C8">
      <w:pPr>
        <w:shd w:val="clear" w:color="auto" w:fill="auto"/>
        <w:spacing w:line="560" w:lineRule="exact"/>
        <w:ind w:firstLine="640" w:firstLineChars="200"/>
        <w:rPr>
          <w:rStyle w:val="11"/>
          <w:rFonts w:hint="eastAsia" w:ascii="仿宋_GB2312" w:hAnsi="仿宋_GB2312" w:eastAsia="仿宋_GB2312" w:cs="仿宋_GB2312"/>
          <w:b w:val="0"/>
          <w:bCs/>
          <w:color w:val="auto"/>
          <w:sz w:val="32"/>
          <w:szCs w:val="32"/>
          <w:highlight w:val="none"/>
          <w:u w:val="none"/>
        </w:rPr>
      </w:pPr>
      <w:r>
        <w:rPr>
          <w:rStyle w:val="11"/>
          <w:rFonts w:hint="eastAsia" w:ascii="仿宋_GB2312" w:hAnsi="仿宋_GB2312" w:eastAsia="仿宋_GB2312" w:cs="仿宋_GB2312"/>
          <w:b w:val="0"/>
          <w:bCs/>
          <w:color w:val="auto"/>
          <w:sz w:val="32"/>
          <w:szCs w:val="32"/>
          <w:highlight w:val="none"/>
          <w:u w:val="none"/>
        </w:rPr>
        <w:t>（三）直管企业所属二级公司董事长、</w:t>
      </w:r>
      <w:r>
        <w:rPr>
          <w:rStyle w:val="11"/>
          <w:rFonts w:hint="eastAsia" w:hAnsi="仿宋_GB2312" w:cs="仿宋_GB2312"/>
          <w:b w:val="0"/>
          <w:bCs/>
          <w:color w:val="auto"/>
          <w:sz w:val="32"/>
          <w:szCs w:val="32"/>
          <w:highlight w:val="none"/>
          <w:u w:val="none"/>
          <w:lang w:eastAsia="zh-CN"/>
        </w:rPr>
        <w:t>经理</w:t>
      </w:r>
      <w:r>
        <w:rPr>
          <w:rStyle w:val="11"/>
          <w:rFonts w:hint="eastAsia" w:ascii="仿宋_GB2312" w:hAnsi="仿宋_GB2312" w:eastAsia="仿宋_GB2312" w:cs="仿宋_GB2312"/>
          <w:b w:val="0"/>
          <w:bCs/>
          <w:color w:val="auto"/>
          <w:sz w:val="32"/>
          <w:szCs w:val="32"/>
          <w:highlight w:val="none"/>
          <w:u w:val="none"/>
        </w:rPr>
        <w:t>。</w:t>
      </w:r>
    </w:p>
    <w:p w14:paraId="7ACBF346">
      <w:pPr>
        <w:numPr>
          <w:ilvl w:val="-1"/>
          <w:numId w:val="0"/>
        </w:numPr>
        <w:shd w:val="clear" w:color="auto" w:fill="auto"/>
        <w:spacing w:line="560" w:lineRule="exact"/>
        <w:ind w:firstLine="640" w:firstLineChars="200"/>
        <w:rPr>
          <w:rFonts w:hint="eastAsia" w:hAnsi="仿宋" w:cs="仿宋"/>
          <w:bCs/>
          <w:color w:val="auto"/>
          <w:highlight w:val="none"/>
          <w:u w:val="none"/>
          <w:lang w:eastAsia="zh-CN"/>
        </w:rPr>
      </w:pPr>
      <w:r>
        <w:rPr>
          <w:rStyle w:val="11"/>
          <w:rFonts w:hint="eastAsia" w:ascii="仿宋_GB2312" w:hAnsi="仿宋_GB2312" w:eastAsia="仿宋_GB2312" w:cs="仿宋_GB2312"/>
          <w:b w:val="0"/>
          <w:bCs/>
          <w:color w:val="auto"/>
          <w:sz w:val="32"/>
          <w:szCs w:val="32"/>
          <w:highlight w:val="none"/>
          <w:u w:val="none"/>
        </w:rPr>
        <w:t>（四）直管企业派至参股公司董事长、</w:t>
      </w:r>
      <w:r>
        <w:rPr>
          <w:rStyle w:val="11"/>
          <w:rFonts w:hint="eastAsia" w:hAnsi="仿宋_GB2312" w:cs="仿宋_GB2312"/>
          <w:b w:val="0"/>
          <w:bCs/>
          <w:color w:val="auto"/>
          <w:sz w:val="32"/>
          <w:szCs w:val="32"/>
          <w:highlight w:val="none"/>
          <w:u w:val="none"/>
          <w:lang w:eastAsia="zh-CN"/>
        </w:rPr>
        <w:t>经理</w:t>
      </w:r>
      <w:r>
        <w:rPr>
          <w:rStyle w:val="11"/>
          <w:rFonts w:hint="eastAsia" w:ascii="仿宋_GB2312" w:hAnsi="仿宋_GB2312" w:eastAsia="仿宋_GB2312" w:cs="仿宋_GB2312"/>
          <w:b w:val="0"/>
          <w:bCs/>
          <w:color w:val="auto"/>
          <w:sz w:val="32"/>
          <w:szCs w:val="32"/>
          <w:highlight w:val="none"/>
          <w:u w:val="none"/>
        </w:rPr>
        <w:t>。</w:t>
      </w:r>
    </w:p>
    <w:p w14:paraId="1FE60556">
      <w:pPr>
        <w:numPr>
          <w:ilvl w:val="0"/>
          <w:numId w:val="1"/>
        </w:numPr>
        <w:shd w:val="clear" w:color="auto" w:fill="auto"/>
        <w:spacing w:line="560" w:lineRule="exact"/>
        <w:ind w:left="0" w:firstLine="640" w:firstLineChars="0"/>
        <w:rPr>
          <w:rStyle w:val="11"/>
          <w:rFonts w:hint="default" w:ascii="仿宋_GB2312" w:hAnsi="仿宋_GB2312" w:eastAsia="仿宋_GB2312" w:cs="仿宋_GB2312"/>
          <w:b w:val="0"/>
          <w:bCs/>
          <w:color w:val="auto"/>
          <w:sz w:val="32"/>
          <w:szCs w:val="32"/>
          <w:highlight w:val="none"/>
          <w:u w:val="none"/>
          <w:lang w:val="en-US" w:eastAsia="zh-CN"/>
        </w:rPr>
      </w:pPr>
      <w:r>
        <w:rPr>
          <w:rFonts w:hint="eastAsia" w:hAnsi="仿宋" w:cs="仿宋"/>
          <w:bCs/>
          <w:color w:val="auto"/>
          <w:highlight w:val="none"/>
          <w:u w:val="none"/>
          <w:lang w:eastAsia="zh-CN"/>
        </w:rPr>
        <w:t>所属企业</w:t>
      </w:r>
      <w:r>
        <w:rPr>
          <w:rFonts w:hint="eastAsia" w:hAnsi="仿宋" w:cs="仿宋"/>
          <w:bCs/>
          <w:color w:val="auto"/>
          <w:highlight w:val="none"/>
          <w:u w:val="none"/>
        </w:rPr>
        <w:t>资产总量达1亿元以上的，且负责人任职一年以上的应当开展经济责任审计</w:t>
      </w:r>
      <w:r>
        <w:rPr>
          <w:rFonts w:hint="eastAsia" w:hAnsi="仿宋" w:cs="仿宋"/>
          <w:bCs/>
          <w:color w:val="auto"/>
          <w:highlight w:val="none"/>
          <w:u w:val="none"/>
          <w:lang w:eastAsia="zh-CN"/>
        </w:rPr>
        <w:t>，审计结果运用按照审计监督相关办法执行。直管企业也</w:t>
      </w:r>
      <w:r>
        <w:rPr>
          <w:rFonts w:hint="eastAsia" w:hAnsi="仿宋" w:cs="仿宋"/>
          <w:bCs/>
          <w:color w:val="auto"/>
          <w:highlight w:val="none"/>
          <w:u w:val="none"/>
        </w:rPr>
        <w:t>可根据实际需要</w:t>
      </w:r>
      <w:r>
        <w:rPr>
          <w:rFonts w:hint="eastAsia" w:hAnsi="仿宋" w:cs="仿宋"/>
          <w:bCs/>
          <w:color w:val="auto"/>
          <w:highlight w:val="none"/>
          <w:u w:val="none"/>
          <w:lang w:eastAsia="zh-CN"/>
        </w:rPr>
        <w:t>向所属企业</w:t>
      </w:r>
      <w:r>
        <w:rPr>
          <w:rFonts w:hint="eastAsia" w:hAnsi="仿宋" w:cs="仿宋"/>
          <w:bCs/>
          <w:color w:val="auto"/>
          <w:highlight w:val="none"/>
          <w:u w:val="none"/>
        </w:rPr>
        <w:t>开展经济责任审计。</w:t>
      </w:r>
    </w:p>
    <w:p w14:paraId="575F937A">
      <w:pPr>
        <w:numPr>
          <w:ilvl w:val="0"/>
          <w:numId w:val="1"/>
        </w:numPr>
        <w:shd w:val="clear" w:color="auto" w:fill="auto"/>
        <w:spacing w:line="560" w:lineRule="exact"/>
        <w:ind w:left="0" w:firstLine="640" w:firstLineChars="0"/>
        <w:rPr>
          <w:rStyle w:val="11"/>
          <w:rFonts w:hint="default" w:ascii="仿宋_GB2312" w:hAnsi="仿宋_GB2312" w:eastAsia="仿宋_GB2312" w:cs="仿宋_GB2312"/>
          <w:b w:val="0"/>
          <w:bCs/>
          <w:color w:val="auto"/>
          <w:sz w:val="32"/>
          <w:szCs w:val="32"/>
          <w:highlight w:val="none"/>
          <w:u w:val="none"/>
          <w:lang w:val="en-US" w:eastAsia="zh-CN"/>
        </w:rPr>
      </w:pPr>
      <w:r>
        <w:rPr>
          <w:rFonts w:hint="eastAsia" w:hAnsi="仿宋" w:cs="仿宋"/>
          <w:b w:val="0"/>
          <w:bCs/>
          <w:color w:val="auto"/>
          <w:sz w:val="32"/>
          <w:szCs w:val="32"/>
          <w:highlight w:val="none"/>
          <w:u w:val="none"/>
          <w:lang w:eastAsia="zh-CN"/>
        </w:rPr>
        <w:t>直管企业及其所属企业实行全员劳动合同制。企业临时性、辅助性岗位等通过劳务派遣、购买服务解决的，不计入员额总数。</w:t>
      </w:r>
    </w:p>
    <w:p w14:paraId="6F83DAEF">
      <w:pPr>
        <w:numPr>
          <w:ilvl w:val="0"/>
          <w:numId w:val="1"/>
        </w:numPr>
        <w:shd w:val="clear" w:color="auto" w:fill="auto"/>
        <w:spacing w:line="560" w:lineRule="exact"/>
        <w:ind w:left="0" w:firstLine="640" w:firstLineChars="0"/>
        <w:rPr>
          <w:rStyle w:val="9"/>
          <w:rFonts w:hint="eastAsia" w:hAnsi="仿宋" w:cs="仿宋"/>
          <w:bCs/>
          <w:color w:val="auto"/>
          <w:sz w:val="32"/>
          <w:highlight w:val="none"/>
          <w:u w:val="none"/>
        </w:rPr>
      </w:pPr>
      <w:r>
        <w:rPr>
          <w:rStyle w:val="9"/>
          <w:rFonts w:hint="eastAsia" w:hAnsi="仿宋" w:cs="仿宋"/>
          <w:bCs/>
          <w:color w:val="auto"/>
          <w:sz w:val="32"/>
          <w:highlight w:val="none"/>
          <w:u w:val="none"/>
        </w:rPr>
        <w:t>同一直管企业内部之间人事调动，由直管企业负责。</w:t>
      </w:r>
    </w:p>
    <w:p w14:paraId="5AF51CA5">
      <w:pPr>
        <w:numPr>
          <w:ilvl w:val="-1"/>
          <w:numId w:val="0"/>
        </w:numPr>
        <w:shd w:val="clear" w:color="auto" w:fill="auto"/>
        <w:spacing w:line="560" w:lineRule="exact"/>
        <w:ind w:left="0" w:leftChars="0" w:firstLine="640" w:firstLineChars="200"/>
        <w:rPr>
          <w:rFonts w:hint="eastAsia" w:ascii="仿宋_GB2312" w:hAnsi="仿宋" w:eastAsia="仿宋_GB2312" w:cs="仿宋"/>
          <w:b w:val="0"/>
          <w:bCs/>
          <w:color w:val="auto"/>
          <w:sz w:val="32"/>
          <w:szCs w:val="32"/>
          <w:highlight w:val="none"/>
          <w:u w:val="none"/>
        </w:rPr>
      </w:pPr>
      <w:r>
        <w:rPr>
          <w:rStyle w:val="9"/>
          <w:rFonts w:hint="eastAsia" w:hAnsi="仿宋" w:cs="仿宋"/>
          <w:bCs/>
          <w:color w:val="auto"/>
          <w:sz w:val="32"/>
          <w:highlight w:val="none"/>
          <w:u w:val="none"/>
        </w:rPr>
        <w:t>直管企业系统之间人事调动，以及从区属国有企业系统外和国有参股企业调入人员，由调入企业报区</w:t>
      </w:r>
      <w:r>
        <w:rPr>
          <w:rStyle w:val="9"/>
          <w:rFonts w:hint="eastAsia" w:hAnsi="仿宋" w:cs="仿宋"/>
          <w:bCs/>
          <w:color w:val="auto"/>
          <w:sz w:val="32"/>
          <w:highlight w:val="none"/>
          <w:u w:val="none"/>
          <w:lang w:val="en"/>
        </w:rPr>
        <w:t>国资监管部门</w:t>
      </w:r>
      <w:r>
        <w:rPr>
          <w:rStyle w:val="9"/>
          <w:rFonts w:hint="eastAsia" w:hAnsi="仿宋" w:cs="仿宋"/>
          <w:bCs/>
          <w:color w:val="auto"/>
          <w:sz w:val="32"/>
          <w:highlight w:val="none"/>
          <w:u w:val="none"/>
        </w:rPr>
        <w:t>审批后办理。</w:t>
      </w:r>
    </w:p>
    <w:p w14:paraId="3F9A50D8">
      <w:pPr>
        <w:numPr>
          <w:ilvl w:val="0"/>
          <w:numId w:val="1"/>
        </w:numPr>
        <w:shd w:val="clear" w:color="auto" w:fill="auto"/>
        <w:spacing w:line="560" w:lineRule="exact"/>
        <w:ind w:left="0" w:firstLine="640" w:firstLineChars="200"/>
        <w:rPr>
          <w:rStyle w:val="11"/>
          <w:rFonts w:ascii="仿宋_GB2312" w:hAnsi="仿宋" w:eastAsia="仿宋_GB2312" w:cs="仿宋"/>
          <w:b w:val="0"/>
          <w:bCs/>
          <w:color w:val="auto"/>
          <w:sz w:val="32"/>
          <w:szCs w:val="32"/>
          <w:highlight w:val="none"/>
          <w:u w:val="none"/>
        </w:rPr>
      </w:pPr>
      <w:r>
        <w:rPr>
          <w:rFonts w:hint="eastAsia" w:hAnsi="仿宋" w:cs="仿宋"/>
          <w:color w:val="auto"/>
          <w:highlight w:val="none"/>
          <w:u w:val="none"/>
        </w:rPr>
        <w:t>企业负责人以外的其他人员（不含市场化选聘</w:t>
      </w:r>
      <w:r>
        <w:rPr>
          <w:rFonts w:hint="eastAsia" w:hAnsi="仿宋" w:cs="仿宋"/>
          <w:color w:val="auto"/>
          <w:highlight w:val="none"/>
          <w:u w:val="none"/>
          <w:lang w:val="en-US" w:eastAsia="zh-CN"/>
        </w:rPr>
        <w:t>企业领导</w:t>
      </w:r>
      <w:r>
        <w:rPr>
          <w:rFonts w:hint="eastAsia" w:hAnsi="仿宋" w:cs="仿宋"/>
          <w:color w:val="auto"/>
          <w:highlight w:val="none"/>
          <w:u w:val="none"/>
        </w:rPr>
        <w:t>人员），无特殊贡献的，其个人年度薪酬总额不得高于企业负责人的年薪。如有特殊贡献的，必须有量化考核指标对其进行考核，考核兑现结果须单独上报区</w:t>
      </w:r>
      <w:r>
        <w:rPr>
          <w:rFonts w:hint="default" w:hAnsi="仿宋" w:cs="仿宋"/>
          <w:color w:val="auto"/>
          <w:highlight w:val="none"/>
          <w:u w:val="none"/>
          <w:lang w:val="en"/>
        </w:rPr>
        <w:t>国资监管部门</w:t>
      </w:r>
      <w:r>
        <w:rPr>
          <w:rFonts w:hint="eastAsia" w:hAnsi="仿宋" w:cs="仿宋"/>
          <w:color w:val="auto"/>
          <w:highlight w:val="none"/>
          <w:u w:val="none"/>
        </w:rPr>
        <w:t>备案</w:t>
      </w:r>
      <w:r>
        <w:rPr>
          <w:rFonts w:hint="eastAsia" w:hAnsi="仿宋" w:cs="仿宋"/>
          <w:color w:val="auto"/>
          <w:highlight w:val="none"/>
          <w:u w:val="none"/>
          <w:lang w:eastAsia="zh-CN"/>
        </w:rPr>
        <w:t>。</w:t>
      </w:r>
    </w:p>
    <w:p w14:paraId="2D191AA6">
      <w:pPr>
        <w:shd w:val="clear" w:color="auto" w:fill="auto"/>
        <w:spacing w:line="560" w:lineRule="exact"/>
        <w:rPr>
          <w:rStyle w:val="11"/>
          <w:rFonts w:hint="eastAsia" w:ascii="仿宋_GB2312" w:hAnsi="仿宋_GB2312" w:eastAsia="仿宋_GB2312" w:cs="仿宋_GB2312"/>
          <w:b w:val="0"/>
          <w:bCs/>
          <w:color w:val="auto"/>
          <w:sz w:val="32"/>
          <w:szCs w:val="32"/>
          <w:highlight w:val="none"/>
          <w:u w:val="none"/>
        </w:rPr>
      </w:pPr>
    </w:p>
    <w:p w14:paraId="5FA647C6">
      <w:pPr>
        <w:shd w:val="clear" w:color="auto" w:fill="auto"/>
        <w:spacing w:line="560" w:lineRule="exact"/>
        <w:jc w:val="center"/>
        <w:rPr>
          <w:rStyle w:val="11"/>
          <w:rFonts w:ascii="黑体" w:hAnsi="黑体" w:eastAsia="黑体" w:cs="仿宋"/>
          <w:b w:val="0"/>
          <w:bCs/>
          <w:color w:val="auto"/>
          <w:sz w:val="32"/>
          <w:szCs w:val="32"/>
          <w:highlight w:val="none"/>
          <w:u w:val="none"/>
        </w:rPr>
      </w:pPr>
      <w:r>
        <w:rPr>
          <w:rStyle w:val="11"/>
          <w:rFonts w:hint="eastAsia" w:ascii="黑体" w:hAnsi="黑体" w:eastAsia="黑体" w:cs="仿宋"/>
          <w:b w:val="0"/>
          <w:bCs/>
          <w:color w:val="auto"/>
          <w:sz w:val="32"/>
          <w:szCs w:val="32"/>
          <w:highlight w:val="none"/>
          <w:u w:val="none"/>
        </w:rPr>
        <w:t>第</w:t>
      </w:r>
      <w:r>
        <w:rPr>
          <w:rStyle w:val="11"/>
          <w:rFonts w:hint="eastAsia" w:ascii="黑体" w:hAnsi="黑体" w:eastAsia="黑体" w:cs="仿宋"/>
          <w:b w:val="0"/>
          <w:bCs/>
          <w:color w:val="auto"/>
          <w:sz w:val="32"/>
          <w:szCs w:val="32"/>
          <w:highlight w:val="none"/>
          <w:u w:val="none"/>
          <w:lang w:eastAsia="zh-CN"/>
        </w:rPr>
        <w:t>四</w:t>
      </w:r>
      <w:r>
        <w:rPr>
          <w:rStyle w:val="11"/>
          <w:rFonts w:hint="eastAsia" w:ascii="黑体" w:hAnsi="黑体" w:eastAsia="黑体" w:cs="仿宋"/>
          <w:b w:val="0"/>
          <w:bCs/>
          <w:color w:val="auto"/>
          <w:sz w:val="32"/>
          <w:szCs w:val="32"/>
          <w:highlight w:val="none"/>
          <w:u w:val="none"/>
        </w:rPr>
        <w:t xml:space="preserve">章 </w:t>
      </w:r>
      <w:r>
        <w:rPr>
          <w:rStyle w:val="11"/>
          <w:rFonts w:ascii="黑体" w:hAnsi="黑体" w:eastAsia="黑体" w:cs="仿宋"/>
          <w:b w:val="0"/>
          <w:bCs/>
          <w:color w:val="auto"/>
          <w:sz w:val="32"/>
          <w:szCs w:val="32"/>
          <w:highlight w:val="none"/>
          <w:u w:val="none"/>
        </w:rPr>
        <w:t xml:space="preserve"> </w:t>
      </w:r>
      <w:r>
        <w:rPr>
          <w:rStyle w:val="11"/>
          <w:rFonts w:hint="eastAsia" w:ascii="黑体" w:hAnsi="黑体" w:eastAsia="黑体" w:cs="仿宋"/>
          <w:b w:val="0"/>
          <w:bCs/>
          <w:color w:val="auto"/>
          <w:sz w:val="32"/>
          <w:szCs w:val="32"/>
          <w:highlight w:val="none"/>
          <w:u w:val="none"/>
        </w:rPr>
        <w:t>领导人员管理</w:t>
      </w:r>
    </w:p>
    <w:p w14:paraId="4AEEF011">
      <w:pPr>
        <w:pStyle w:val="7"/>
        <w:shd w:val="clear" w:color="auto" w:fill="auto"/>
        <w:spacing w:before="0" w:beforeAutospacing="0" w:after="0" w:afterAutospacing="0" w:line="560" w:lineRule="exact"/>
        <w:jc w:val="center"/>
        <w:rPr>
          <w:rStyle w:val="11"/>
          <w:rFonts w:hint="eastAsia" w:ascii="仿宋_GB2312" w:hAnsi="仿宋" w:eastAsia="仿宋_GB2312" w:cs="仿宋"/>
          <w:b w:val="0"/>
          <w:bCs/>
          <w:color w:val="auto"/>
          <w:sz w:val="32"/>
          <w:szCs w:val="32"/>
          <w:highlight w:val="none"/>
          <w:u w:val="none"/>
        </w:rPr>
      </w:pPr>
      <w:r>
        <w:rPr>
          <w:rStyle w:val="11"/>
          <w:rFonts w:hint="eastAsia" w:ascii="楷体_GB2312" w:hAnsi="楷体_GB2312" w:eastAsia="楷体_GB2312" w:cs="楷体_GB2312"/>
          <w:b w:val="0"/>
          <w:bCs/>
          <w:color w:val="auto"/>
          <w:sz w:val="32"/>
          <w:szCs w:val="32"/>
          <w:highlight w:val="none"/>
          <w:u w:val="none"/>
        </w:rPr>
        <w:t>第一节  一般规定</w:t>
      </w:r>
    </w:p>
    <w:p w14:paraId="1C9571F0">
      <w:pPr>
        <w:numPr>
          <w:ilvl w:val="0"/>
          <w:numId w:val="1"/>
        </w:numPr>
        <w:shd w:val="clear" w:color="auto" w:fill="auto"/>
        <w:spacing w:line="560" w:lineRule="exact"/>
        <w:ind w:left="0" w:firstLine="640" w:firstLineChars="200"/>
        <w:rPr>
          <w:rFonts w:hint="eastAsia" w:hAnsi="仿宋" w:cs="仿宋"/>
          <w:bCs/>
          <w:color w:val="auto"/>
          <w:highlight w:val="none"/>
          <w:u w:val="none"/>
        </w:rPr>
      </w:pPr>
      <w:r>
        <w:rPr>
          <w:rStyle w:val="9"/>
          <w:rFonts w:hint="eastAsia" w:hAnsi="仿宋" w:cs="仿宋"/>
          <w:bCs/>
          <w:color w:val="auto"/>
          <w:sz w:val="32"/>
          <w:highlight w:val="none"/>
          <w:u w:val="none"/>
        </w:rPr>
        <w:t>区委</w:t>
      </w:r>
      <w:r>
        <w:rPr>
          <w:rStyle w:val="9"/>
          <w:rFonts w:hint="eastAsia" w:hAnsi="仿宋" w:cs="仿宋"/>
          <w:bCs/>
          <w:color w:val="auto"/>
          <w:sz w:val="32"/>
          <w:highlight w:val="none"/>
          <w:u w:val="none"/>
          <w:lang w:eastAsia="zh-CN"/>
        </w:rPr>
        <w:t>、</w:t>
      </w:r>
      <w:r>
        <w:rPr>
          <w:rStyle w:val="9"/>
          <w:rFonts w:hint="eastAsia" w:hAnsi="仿宋" w:cs="仿宋"/>
          <w:bCs/>
          <w:color w:val="auto"/>
          <w:sz w:val="32"/>
          <w:highlight w:val="none"/>
          <w:u w:val="none"/>
          <w:lang w:val="en-US" w:eastAsia="zh-CN"/>
        </w:rPr>
        <w:t>区政府</w:t>
      </w:r>
      <w:r>
        <w:rPr>
          <w:rStyle w:val="9"/>
          <w:rFonts w:hint="eastAsia" w:hAnsi="仿宋" w:cs="仿宋"/>
          <w:bCs/>
          <w:color w:val="auto"/>
          <w:sz w:val="32"/>
          <w:highlight w:val="none"/>
          <w:u w:val="none"/>
        </w:rPr>
        <w:t>管理的领导人员的选拔任用和考核交流，按照区委、区政府相关规定执行</w:t>
      </w:r>
      <w:r>
        <w:rPr>
          <w:rFonts w:hint="eastAsia" w:hAnsi="仿宋" w:cs="仿宋"/>
          <w:bCs/>
          <w:color w:val="auto"/>
          <w:highlight w:val="none"/>
          <w:u w:val="none"/>
          <w:lang w:eastAsia="zh-CN"/>
        </w:rPr>
        <w:t>。</w:t>
      </w:r>
    </w:p>
    <w:p w14:paraId="57E1829C">
      <w:pPr>
        <w:numPr>
          <w:ilvl w:val="0"/>
          <w:numId w:val="1"/>
        </w:numPr>
        <w:shd w:val="clear" w:color="auto" w:fill="auto"/>
        <w:spacing w:line="560" w:lineRule="exact"/>
        <w:ind w:left="0" w:firstLine="640" w:firstLineChars="200"/>
        <w:rPr>
          <w:rFonts w:ascii="仿宋_GB2312" w:hAnsi="仿宋" w:eastAsia="仿宋_GB2312" w:cs="仿宋"/>
          <w:b w:val="0"/>
          <w:bCs/>
          <w:color w:val="auto"/>
          <w:sz w:val="32"/>
          <w:szCs w:val="32"/>
          <w:highlight w:val="none"/>
          <w:u w:val="none"/>
        </w:rPr>
      </w:pPr>
      <w:r>
        <w:rPr>
          <w:rFonts w:hint="eastAsia" w:hAnsi="仿宋" w:cs="仿宋"/>
          <w:b w:val="0"/>
          <w:bCs/>
          <w:color w:val="auto"/>
          <w:sz w:val="32"/>
          <w:szCs w:val="32"/>
          <w:highlight w:val="none"/>
          <w:u w:val="none"/>
          <w:lang w:eastAsia="zh-CN"/>
        </w:rPr>
        <w:t>直管</w:t>
      </w:r>
      <w:r>
        <w:rPr>
          <w:rFonts w:hint="eastAsia" w:ascii="仿宋_GB2312" w:hAnsi="仿宋" w:eastAsia="仿宋_GB2312" w:cs="仿宋"/>
          <w:b w:val="0"/>
          <w:bCs/>
          <w:color w:val="auto"/>
          <w:sz w:val="32"/>
          <w:szCs w:val="32"/>
          <w:highlight w:val="none"/>
          <w:u w:val="none"/>
        </w:rPr>
        <w:t>企业党委书记、董事长、</w:t>
      </w:r>
      <w:r>
        <w:rPr>
          <w:rFonts w:hint="eastAsia" w:hAnsi="仿宋" w:cs="仿宋"/>
          <w:b w:val="0"/>
          <w:bCs/>
          <w:color w:val="auto"/>
          <w:sz w:val="32"/>
          <w:szCs w:val="32"/>
          <w:highlight w:val="none"/>
          <w:u w:val="none"/>
          <w:lang w:eastAsia="zh-CN"/>
        </w:rPr>
        <w:t>经理</w:t>
      </w:r>
      <w:r>
        <w:rPr>
          <w:rFonts w:hint="eastAsia" w:ascii="仿宋_GB2312" w:hAnsi="仿宋" w:eastAsia="仿宋_GB2312" w:cs="仿宋"/>
          <w:b w:val="0"/>
          <w:bCs/>
          <w:color w:val="auto"/>
          <w:sz w:val="32"/>
          <w:szCs w:val="32"/>
          <w:highlight w:val="none"/>
          <w:u w:val="none"/>
        </w:rPr>
        <w:t>的请休假、离深外出</w:t>
      </w:r>
      <w:r>
        <w:rPr>
          <w:rFonts w:hint="eastAsia" w:ascii="仿宋_GB2312" w:hAnsi="仿宋" w:eastAsia="仿宋_GB2312" w:cs="仿宋"/>
          <w:b w:val="0"/>
          <w:bCs/>
          <w:color w:val="auto"/>
          <w:sz w:val="32"/>
          <w:szCs w:val="32"/>
          <w:highlight w:val="none"/>
          <w:u w:val="none"/>
          <w:lang w:val="en-US" w:eastAsia="zh-CN"/>
        </w:rPr>
        <w:t>经区</w:t>
      </w:r>
      <w:r>
        <w:rPr>
          <w:rFonts w:hint="default" w:hAnsi="仿宋" w:cs="仿宋"/>
          <w:b w:val="0"/>
          <w:bCs/>
          <w:color w:val="auto"/>
          <w:sz w:val="32"/>
          <w:szCs w:val="32"/>
          <w:highlight w:val="none"/>
          <w:u w:val="none"/>
          <w:lang w:val="en" w:eastAsia="zh-CN"/>
        </w:rPr>
        <w:t>国资监管部门</w:t>
      </w:r>
      <w:r>
        <w:rPr>
          <w:rFonts w:hint="eastAsia" w:ascii="仿宋_GB2312" w:hAnsi="仿宋" w:eastAsia="仿宋_GB2312" w:cs="仿宋"/>
          <w:b w:val="0"/>
          <w:bCs/>
          <w:color w:val="auto"/>
          <w:sz w:val="32"/>
          <w:szCs w:val="32"/>
          <w:highlight w:val="none"/>
          <w:u w:val="none"/>
          <w:lang w:val="en-US" w:eastAsia="zh-CN"/>
        </w:rPr>
        <w:t>审核后，报分管国资国企区领导审批</w:t>
      </w:r>
      <w:r>
        <w:rPr>
          <w:rFonts w:hint="eastAsia" w:ascii="仿宋_GB2312" w:hAnsi="仿宋" w:eastAsia="仿宋_GB2312" w:cs="仿宋"/>
          <w:b w:val="0"/>
          <w:bCs/>
          <w:color w:val="auto"/>
          <w:sz w:val="32"/>
          <w:szCs w:val="32"/>
          <w:highlight w:val="none"/>
          <w:u w:val="none"/>
        </w:rPr>
        <w:t>。其余企业</w:t>
      </w:r>
      <w:r>
        <w:rPr>
          <w:rFonts w:hint="eastAsia" w:hAnsi="仿宋" w:cs="仿宋"/>
          <w:b w:val="0"/>
          <w:bCs/>
          <w:color w:val="auto"/>
          <w:sz w:val="32"/>
          <w:szCs w:val="32"/>
          <w:highlight w:val="none"/>
          <w:u w:val="none"/>
          <w:lang w:eastAsia="zh-CN"/>
        </w:rPr>
        <w:t>领导人员</w:t>
      </w:r>
      <w:r>
        <w:rPr>
          <w:rFonts w:hint="eastAsia" w:ascii="仿宋_GB2312" w:hAnsi="仿宋" w:eastAsia="仿宋_GB2312" w:cs="仿宋"/>
          <w:b w:val="0"/>
          <w:bCs/>
          <w:color w:val="auto"/>
          <w:sz w:val="32"/>
          <w:szCs w:val="32"/>
          <w:highlight w:val="none"/>
          <w:u w:val="none"/>
        </w:rPr>
        <w:t>请休假、离深外出经企业负责人同意后，向区</w:t>
      </w:r>
      <w:r>
        <w:rPr>
          <w:rFonts w:hint="default" w:hAnsi="仿宋" w:cs="仿宋"/>
          <w:b w:val="0"/>
          <w:bCs/>
          <w:color w:val="auto"/>
          <w:sz w:val="32"/>
          <w:szCs w:val="32"/>
          <w:highlight w:val="none"/>
          <w:u w:val="none"/>
          <w:lang w:val="en"/>
        </w:rPr>
        <w:t>国资监管部门</w:t>
      </w:r>
      <w:r>
        <w:rPr>
          <w:rFonts w:hint="eastAsia" w:ascii="仿宋_GB2312" w:hAnsi="仿宋" w:eastAsia="仿宋_GB2312" w:cs="仿宋"/>
          <w:b w:val="0"/>
          <w:bCs/>
          <w:color w:val="auto"/>
          <w:sz w:val="32"/>
          <w:szCs w:val="32"/>
          <w:highlight w:val="none"/>
          <w:u w:val="none"/>
          <w:lang w:val="en-US" w:eastAsia="zh-CN"/>
        </w:rPr>
        <w:t>备案</w:t>
      </w:r>
      <w:r>
        <w:rPr>
          <w:rFonts w:hint="eastAsia" w:ascii="仿宋_GB2312" w:hAnsi="仿宋" w:eastAsia="仿宋_GB2312" w:cs="仿宋"/>
          <w:b w:val="0"/>
          <w:bCs/>
          <w:color w:val="auto"/>
          <w:sz w:val="32"/>
          <w:szCs w:val="32"/>
          <w:highlight w:val="none"/>
          <w:u w:val="none"/>
        </w:rPr>
        <w:t>。</w:t>
      </w:r>
    </w:p>
    <w:p w14:paraId="0E7F9134">
      <w:pPr>
        <w:numPr>
          <w:ilvl w:val="0"/>
          <w:numId w:val="1"/>
        </w:numPr>
        <w:shd w:val="clear" w:color="auto" w:fill="auto"/>
        <w:spacing w:line="560" w:lineRule="exact"/>
        <w:ind w:left="0" w:firstLine="640" w:firstLineChars="200"/>
        <w:rPr>
          <w:rFonts w:ascii="仿宋_GB2312" w:hAnsi="仿宋" w:eastAsia="仿宋_GB2312" w:cs="仿宋"/>
          <w:b w:val="0"/>
          <w:bCs/>
          <w:color w:val="auto"/>
          <w:sz w:val="32"/>
          <w:szCs w:val="32"/>
          <w:highlight w:val="none"/>
          <w:u w:val="none"/>
        </w:rPr>
      </w:pPr>
      <w:r>
        <w:rPr>
          <w:rFonts w:hint="eastAsia" w:ascii="仿宋_GB2312" w:hAnsi="仿宋" w:eastAsia="仿宋_GB2312" w:cs="仿宋"/>
          <w:color w:val="auto"/>
          <w:sz w:val="32"/>
          <w:szCs w:val="32"/>
          <w:highlight w:val="none"/>
          <w:u w:val="none"/>
          <w:lang w:val="en-US" w:eastAsia="zh-CN"/>
        </w:rPr>
        <w:t>直管企业领导成员的工作分工，按有关规定由直管企业报区</w:t>
      </w:r>
      <w:r>
        <w:rPr>
          <w:rFonts w:hint="default" w:hAnsi="仿宋" w:cs="仿宋"/>
          <w:color w:val="auto"/>
          <w:sz w:val="32"/>
          <w:szCs w:val="32"/>
          <w:highlight w:val="none"/>
          <w:u w:val="none"/>
          <w:lang w:val="en" w:eastAsia="zh-CN"/>
        </w:rPr>
        <w:t>国资监管部门</w:t>
      </w:r>
      <w:r>
        <w:rPr>
          <w:rFonts w:hint="eastAsia" w:hAnsi="仿宋" w:cs="仿宋"/>
          <w:color w:val="auto"/>
          <w:sz w:val="32"/>
          <w:szCs w:val="32"/>
          <w:highlight w:val="none"/>
          <w:u w:val="none"/>
          <w:lang w:val="en-US" w:eastAsia="zh-CN"/>
        </w:rPr>
        <w:t>审核</w:t>
      </w:r>
      <w:r>
        <w:rPr>
          <w:rFonts w:hint="eastAsia" w:ascii="仿宋_GB2312" w:hAnsi="仿宋" w:eastAsia="仿宋_GB2312" w:cs="仿宋"/>
          <w:color w:val="auto"/>
          <w:sz w:val="32"/>
          <w:szCs w:val="32"/>
          <w:highlight w:val="none"/>
          <w:u w:val="none"/>
          <w:lang w:val="en-US" w:eastAsia="zh-CN"/>
        </w:rPr>
        <w:t>后</w:t>
      </w:r>
      <w:r>
        <w:rPr>
          <w:rFonts w:hint="eastAsia" w:hAnsi="仿宋" w:cs="仿宋"/>
          <w:color w:val="auto"/>
          <w:highlight w:val="none"/>
          <w:u w:val="none"/>
        </w:rPr>
        <w:t>，由区国资监管部门报区委备案。备案报告分别送区委</w:t>
      </w:r>
      <w:r>
        <w:rPr>
          <w:rFonts w:hint="eastAsia" w:hAnsi="仿宋" w:cs="仿宋"/>
          <w:color w:val="auto"/>
          <w:highlight w:val="none"/>
          <w:u w:val="none"/>
          <w:lang w:eastAsia="zh-CN"/>
        </w:rPr>
        <w:t>、</w:t>
      </w:r>
      <w:r>
        <w:rPr>
          <w:rFonts w:hint="eastAsia" w:hAnsi="仿宋" w:cs="仿宋"/>
          <w:color w:val="auto"/>
          <w:highlight w:val="none"/>
          <w:u w:val="none"/>
        </w:rPr>
        <w:t>区政府办公室和区委组织部</w:t>
      </w:r>
      <w:r>
        <w:rPr>
          <w:rFonts w:hint="eastAsia" w:ascii="仿宋_GB2312" w:hAnsi="仿宋" w:eastAsia="仿宋_GB2312" w:cs="仿宋"/>
          <w:color w:val="auto"/>
          <w:sz w:val="32"/>
          <w:szCs w:val="32"/>
          <w:highlight w:val="none"/>
          <w:u w:val="none"/>
          <w:lang w:val="en-US" w:eastAsia="zh-CN"/>
        </w:rPr>
        <w:t>。</w:t>
      </w:r>
    </w:p>
    <w:p w14:paraId="501519F8">
      <w:pPr>
        <w:numPr>
          <w:ilvl w:val="0"/>
          <w:numId w:val="1"/>
        </w:numPr>
        <w:shd w:val="clear" w:color="auto" w:fill="auto"/>
        <w:spacing w:line="560" w:lineRule="exact"/>
        <w:ind w:left="0" w:firstLine="640" w:firstLineChars="200"/>
        <w:rPr>
          <w:rFonts w:hint="eastAsia" w:ascii="仿宋_GB2312" w:hAnsi="仿宋" w:eastAsia="仿宋_GB2312" w:cs="仿宋"/>
          <w:b w:val="0"/>
          <w:bCs/>
          <w:color w:val="auto"/>
          <w:sz w:val="32"/>
          <w:szCs w:val="32"/>
          <w:highlight w:val="none"/>
          <w:u w:val="none"/>
          <w:lang w:val="en-US" w:eastAsia="zh-CN"/>
        </w:rPr>
      </w:pPr>
      <w:r>
        <w:rPr>
          <w:rStyle w:val="11"/>
          <w:rFonts w:hint="eastAsia" w:ascii="仿宋_GB2312" w:hAnsi="仿宋" w:eastAsia="仿宋_GB2312" w:cs="仿宋"/>
          <w:b w:val="0"/>
          <w:bCs/>
          <w:color w:val="auto"/>
          <w:sz w:val="32"/>
          <w:szCs w:val="32"/>
          <w:highlight w:val="none"/>
          <w:u w:val="none"/>
          <w:lang w:val="en-US" w:eastAsia="zh-CN"/>
        </w:rPr>
        <w:t>区</w:t>
      </w:r>
      <w:r>
        <w:rPr>
          <w:rStyle w:val="11"/>
          <w:rFonts w:hint="default" w:hAnsi="仿宋" w:cs="仿宋"/>
          <w:b w:val="0"/>
          <w:bCs/>
          <w:color w:val="auto"/>
          <w:sz w:val="32"/>
          <w:szCs w:val="32"/>
          <w:highlight w:val="none"/>
          <w:u w:val="none"/>
          <w:lang w:val="en" w:eastAsia="zh-CN"/>
        </w:rPr>
        <w:t>国资监管部门</w:t>
      </w:r>
      <w:r>
        <w:rPr>
          <w:rStyle w:val="11"/>
          <w:rFonts w:hint="eastAsia" w:ascii="仿宋_GB2312" w:hAnsi="仿宋" w:eastAsia="仿宋_GB2312" w:cs="仿宋"/>
          <w:b w:val="0"/>
          <w:bCs/>
          <w:color w:val="auto"/>
          <w:sz w:val="32"/>
          <w:szCs w:val="32"/>
          <w:highlight w:val="none"/>
          <w:u w:val="none"/>
          <w:lang w:val="en-US" w:eastAsia="zh-CN"/>
        </w:rPr>
        <w:t>根据工作需要，可向直管企业、所属企业、参股企业</w:t>
      </w:r>
      <w:r>
        <w:rPr>
          <w:rStyle w:val="11"/>
          <w:rFonts w:hint="eastAsia" w:hAnsi="仿宋" w:cs="仿宋"/>
          <w:b w:val="0"/>
          <w:bCs/>
          <w:color w:val="auto"/>
          <w:sz w:val="32"/>
          <w:szCs w:val="32"/>
          <w:highlight w:val="none"/>
          <w:u w:val="none"/>
          <w:lang w:val="en-US" w:eastAsia="zh-CN"/>
        </w:rPr>
        <w:t>委派</w:t>
      </w:r>
      <w:r>
        <w:rPr>
          <w:rStyle w:val="11"/>
          <w:rFonts w:hint="eastAsia" w:ascii="仿宋_GB2312" w:hAnsi="仿宋" w:eastAsia="仿宋_GB2312" w:cs="仿宋"/>
          <w:b w:val="0"/>
          <w:bCs/>
          <w:color w:val="auto"/>
          <w:sz w:val="32"/>
          <w:szCs w:val="32"/>
          <w:highlight w:val="none"/>
          <w:u w:val="none"/>
          <w:lang w:val="en-US" w:eastAsia="zh-CN"/>
        </w:rPr>
        <w:t>或推荐</w:t>
      </w:r>
      <w:r>
        <w:rPr>
          <w:rFonts w:hint="eastAsia" w:ascii="仿宋_GB2312" w:hAnsi="仿宋" w:eastAsia="仿宋_GB2312" w:cs="仿宋"/>
          <w:b w:val="0"/>
          <w:bCs/>
          <w:color w:val="auto"/>
          <w:sz w:val="32"/>
          <w:szCs w:val="32"/>
          <w:highlight w:val="none"/>
          <w:u w:val="none"/>
          <w:lang w:val="en-US" w:eastAsia="zh-CN"/>
        </w:rPr>
        <w:t>财务总监和外部董事。</w:t>
      </w:r>
    </w:p>
    <w:p w14:paraId="3DEC297B">
      <w:pPr>
        <w:numPr>
          <w:ilvl w:val="0"/>
          <w:numId w:val="1"/>
        </w:numPr>
        <w:shd w:val="clear" w:color="auto" w:fill="auto"/>
        <w:spacing w:line="560" w:lineRule="exact"/>
        <w:ind w:left="0" w:firstLine="700" w:firstLineChars="219"/>
        <w:rPr>
          <w:rStyle w:val="11"/>
          <w:rFonts w:ascii="仿宋_GB2312" w:hAnsi="仿宋" w:eastAsia="仿宋_GB2312" w:cs="仿宋"/>
          <w:b w:val="0"/>
          <w:bCs/>
          <w:color w:val="auto"/>
          <w:sz w:val="32"/>
          <w:szCs w:val="32"/>
          <w:highlight w:val="none"/>
          <w:u w:val="none"/>
        </w:rPr>
      </w:pPr>
      <w:r>
        <w:rPr>
          <w:rStyle w:val="11"/>
          <w:rFonts w:hint="eastAsia" w:ascii="仿宋_GB2312" w:hAnsi="仿宋" w:eastAsia="仿宋_GB2312" w:cs="仿宋"/>
          <w:b w:val="0"/>
          <w:bCs/>
          <w:color w:val="auto"/>
          <w:sz w:val="32"/>
          <w:szCs w:val="32"/>
          <w:highlight w:val="none"/>
          <w:u w:val="none"/>
        </w:rPr>
        <w:t>区</w:t>
      </w:r>
      <w:r>
        <w:rPr>
          <w:rStyle w:val="11"/>
          <w:rFonts w:hint="default" w:hAnsi="仿宋" w:cs="仿宋"/>
          <w:b w:val="0"/>
          <w:bCs/>
          <w:color w:val="auto"/>
          <w:sz w:val="32"/>
          <w:szCs w:val="32"/>
          <w:highlight w:val="none"/>
          <w:u w:val="none"/>
          <w:lang w:val="en"/>
        </w:rPr>
        <w:t>国资监管部门</w:t>
      </w:r>
      <w:r>
        <w:rPr>
          <w:rStyle w:val="11"/>
          <w:rFonts w:hint="eastAsia" w:hAnsi="仿宋" w:cs="仿宋"/>
          <w:b w:val="0"/>
          <w:bCs/>
          <w:color w:val="auto"/>
          <w:sz w:val="32"/>
          <w:szCs w:val="32"/>
          <w:highlight w:val="none"/>
          <w:u w:val="none"/>
          <w:lang w:val="en" w:eastAsia="zh-CN"/>
        </w:rPr>
        <w:t>委派</w:t>
      </w:r>
      <w:r>
        <w:rPr>
          <w:rStyle w:val="11"/>
          <w:rFonts w:hint="eastAsia" w:ascii="仿宋_GB2312" w:hAnsi="仿宋" w:eastAsia="仿宋_GB2312" w:cs="仿宋"/>
          <w:b w:val="0"/>
          <w:bCs/>
          <w:color w:val="auto"/>
          <w:sz w:val="32"/>
          <w:szCs w:val="32"/>
          <w:highlight w:val="none"/>
          <w:u w:val="none"/>
        </w:rPr>
        <w:t>或推荐的财务总监，其组织人事关系放在所属</w:t>
      </w:r>
      <w:r>
        <w:rPr>
          <w:rStyle w:val="11"/>
          <w:rFonts w:hint="eastAsia" w:ascii="仿宋_GB2312" w:hAnsi="仿宋" w:eastAsia="仿宋_GB2312" w:cs="仿宋"/>
          <w:b w:val="0"/>
          <w:bCs/>
          <w:color w:val="auto"/>
          <w:sz w:val="32"/>
          <w:szCs w:val="32"/>
          <w:highlight w:val="none"/>
          <w:u w:val="none"/>
          <w:lang w:val="en-US" w:eastAsia="zh-CN"/>
        </w:rPr>
        <w:t>直管</w:t>
      </w:r>
      <w:r>
        <w:rPr>
          <w:rStyle w:val="11"/>
          <w:rFonts w:hint="eastAsia" w:ascii="仿宋_GB2312" w:hAnsi="仿宋" w:eastAsia="仿宋_GB2312" w:cs="仿宋"/>
          <w:b w:val="0"/>
          <w:bCs/>
          <w:color w:val="auto"/>
          <w:sz w:val="32"/>
          <w:szCs w:val="32"/>
          <w:highlight w:val="none"/>
          <w:u w:val="none"/>
        </w:rPr>
        <w:t>企业。</w:t>
      </w:r>
    </w:p>
    <w:p w14:paraId="7F8C694A">
      <w:pPr>
        <w:numPr>
          <w:ilvl w:val="0"/>
          <w:numId w:val="1"/>
        </w:numPr>
        <w:shd w:val="clear" w:color="auto" w:fill="auto"/>
        <w:spacing w:line="560" w:lineRule="exact"/>
        <w:ind w:left="0" w:leftChars="0" w:firstLine="700" w:firstLineChars="219"/>
        <w:rPr>
          <w:rStyle w:val="11"/>
          <w:rFonts w:ascii="仿宋_GB2312" w:hAnsi="仿宋" w:eastAsia="仿宋_GB2312" w:cs="仿宋"/>
          <w:b w:val="0"/>
          <w:bCs/>
          <w:color w:val="auto"/>
          <w:sz w:val="32"/>
          <w:szCs w:val="32"/>
          <w:highlight w:val="none"/>
          <w:u w:val="none"/>
        </w:rPr>
      </w:pPr>
      <w:r>
        <w:rPr>
          <w:rFonts w:hint="eastAsia" w:hAnsi="仿宋" w:cs="仿宋"/>
          <w:bCs w:val="0"/>
          <w:color w:val="auto"/>
          <w:highlight w:val="none"/>
          <w:u w:val="none"/>
        </w:rPr>
        <w:t>区委</w:t>
      </w:r>
      <w:r>
        <w:rPr>
          <w:rFonts w:hint="eastAsia" w:hAnsi="仿宋" w:cs="仿宋"/>
          <w:bCs w:val="0"/>
          <w:color w:val="auto"/>
          <w:highlight w:val="none"/>
          <w:u w:val="none"/>
          <w:lang w:eastAsia="zh-CN"/>
        </w:rPr>
        <w:t>、</w:t>
      </w:r>
      <w:r>
        <w:rPr>
          <w:rFonts w:hint="eastAsia" w:hAnsi="仿宋" w:cs="仿宋"/>
          <w:bCs w:val="0"/>
          <w:color w:val="auto"/>
          <w:highlight w:val="none"/>
          <w:u w:val="none"/>
        </w:rPr>
        <w:t>区政府或区国资监管部门管理的企业领导人员（不含市场化聘任干部）的薪酬，由基本年薪、绩效年薪和任期激励收入三部分构成。</w:t>
      </w:r>
    </w:p>
    <w:p w14:paraId="25491688">
      <w:pPr>
        <w:numPr>
          <w:ilvl w:val="0"/>
          <w:numId w:val="1"/>
        </w:numPr>
        <w:shd w:val="clear" w:color="auto" w:fill="auto"/>
        <w:spacing w:line="560" w:lineRule="exact"/>
        <w:ind w:left="0" w:firstLine="640" w:firstLineChars="200"/>
        <w:rPr>
          <w:rFonts w:ascii="仿宋_GB2312" w:hAnsi="仿宋" w:eastAsia="仿宋_GB2312" w:cs="仿宋"/>
          <w:b w:val="0"/>
          <w:bCs/>
          <w:color w:val="auto"/>
          <w:sz w:val="32"/>
          <w:szCs w:val="32"/>
          <w:highlight w:val="none"/>
          <w:u w:val="none"/>
        </w:rPr>
      </w:pPr>
      <w:r>
        <w:rPr>
          <w:rFonts w:hint="eastAsia" w:ascii="仿宋_GB2312" w:hAnsi="仿宋" w:eastAsia="仿宋_GB2312" w:cs="仿宋"/>
          <w:b w:val="0"/>
          <w:bCs w:val="0"/>
          <w:color w:val="auto"/>
          <w:sz w:val="32"/>
          <w:szCs w:val="32"/>
          <w:highlight w:val="none"/>
          <w:u w:val="none"/>
          <w:lang w:val="en-US" w:eastAsia="zh-CN"/>
        </w:rPr>
        <w:t>区委</w:t>
      </w:r>
      <w:r>
        <w:rPr>
          <w:rFonts w:hint="eastAsia" w:hAnsi="仿宋" w:cs="仿宋"/>
          <w:b w:val="0"/>
          <w:bCs w:val="0"/>
          <w:color w:val="auto"/>
          <w:sz w:val="32"/>
          <w:szCs w:val="32"/>
          <w:highlight w:val="none"/>
          <w:u w:val="none"/>
          <w:lang w:val="en-US" w:eastAsia="zh-CN"/>
        </w:rPr>
        <w:t>、</w:t>
      </w:r>
      <w:r>
        <w:rPr>
          <w:rFonts w:hint="eastAsia" w:ascii="仿宋_GB2312" w:hAnsi="仿宋" w:eastAsia="仿宋_GB2312" w:cs="仿宋"/>
          <w:b w:val="0"/>
          <w:bCs w:val="0"/>
          <w:color w:val="auto"/>
          <w:sz w:val="32"/>
          <w:szCs w:val="32"/>
          <w:highlight w:val="none"/>
          <w:u w:val="none"/>
          <w:lang w:val="en-US" w:eastAsia="zh-CN"/>
        </w:rPr>
        <w:t>区政府管理的</w:t>
      </w:r>
      <w:r>
        <w:rPr>
          <w:rFonts w:hint="eastAsia" w:hAnsi="仿宋" w:cs="仿宋"/>
          <w:b w:val="0"/>
          <w:bCs w:val="0"/>
          <w:color w:val="auto"/>
          <w:sz w:val="32"/>
          <w:szCs w:val="32"/>
          <w:highlight w:val="none"/>
          <w:u w:val="none"/>
          <w:lang w:val="en-US" w:eastAsia="zh-CN"/>
        </w:rPr>
        <w:t>副职领导人员（不含市场化聘任干部）</w:t>
      </w:r>
      <w:r>
        <w:rPr>
          <w:rFonts w:hint="eastAsia" w:ascii="仿宋_GB2312" w:hAnsi="仿宋" w:eastAsia="仿宋_GB2312" w:cs="仿宋"/>
          <w:b w:val="0"/>
          <w:bCs w:val="0"/>
          <w:color w:val="auto"/>
          <w:sz w:val="32"/>
          <w:szCs w:val="32"/>
          <w:highlight w:val="none"/>
          <w:u w:val="none"/>
          <w:lang w:val="en-US" w:eastAsia="zh-CN"/>
        </w:rPr>
        <w:t>薪酬考核，由其所在直管企业自行制定办法</w:t>
      </w:r>
      <w:r>
        <w:rPr>
          <w:rFonts w:hint="eastAsia" w:hAnsi="仿宋" w:cs="仿宋"/>
          <w:b w:val="0"/>
          <w:bCs w:val="0"/>
          <w:color w:val="auto"/>
          <w:sz w:val="32"/>
          <w:szCs w:val="32"/>
          <w:highlight w:val="none"/>
          <w:u w:val="none"/>
          <w:lang w:val="en-US" w:eastAsia="zh-CN"/>
        </w:rPr>
        <w:t>（</w:t>
      </w:r>
      <w:r>
        <w:rPr>
          <w:rFonts w:hint="eastAsia" w:hAnsi="仿宋" w:cs="仿宋"/>
          <w:b w:val="0"/>
          <w:bCs w:val="0"/>
          <w:color w:val="auto"/>
          <w:sz w:val="32"/>
          <w:szCs w:val="32"/>
          <w:highlight w:val="none"/>
          <w:u w:val="none"/>
          <w:lang w:eastAsia="zh-CN"/>
        </w:rPr>
        <w:t>薪酬标准不超过</w:t>
      </w:r>
      <w:r>
        <w:rPr>
          <w:rStyle w:val="11"/>
          <w:rFonts w:hint="eastAsia" w:hAnsi="仿宋" w:cs="仿宋"/>
          <w:bCs/>
          <w:color w:val="auto"/>
          <w:sz w:val="32"/>
          <w:highlight w:val="none"/>
        </w:rPr>
        <w:t>所在企业负责人</w:t>
      </w:r>
      <w:r>
        <w:rPr>
          <w:rStyle w:val="11"/>
          <w:rFonts w:hint="eastAsia" w:hAnsi="仿宋" w:cs="仿宋"/>
          <w:bCs/>
          <w:color w:val="auto"/>
          <w:sz w:val="32"/>
          <w:highlight w:val="none"/>
          <w:lang w:eastAsia="zh-CN"/>
        </w:rPr>
        <w:t>同一年度</w:t>
      </w:r>
      <w:r>
        <w:rPr>
          <w:rStyle w:val="11"/>
          <w:rFonts w:hint="eastAsia" w:hAnsi="仿宋" w:cs="仿宋"/>
          <w:bCs/>
          <w:color w:val="auto"/>
          <w:sz w:val="32"/>
          <w:highlight w:val="none"/>
          <w:lang w:val="en-US" w:eastAsia="zh-CN"/>
        </w:rPr>
        <w:t>核定</w:t>
      </w:r>
      <w:r>
        <w:rPr>
          <w:rStyle w:val="11"/>
          <w:rFonts w:hint="eastAsia" w:hAnsi="仿宋" w:cs="仿宋"/>
          <w:bCs/>
          <w:color w:val="auto"/>
          <w:sz w:val="32"/>
          <w:highlight w:val="none"/>
        </w:rPr>
        <w:t>薪酬的0.</w:t>
      </w:r>
      <w:r>
        <w:rPr>
          <w:rStyle w:val="11"/>
          <w:rFonts w:hint="eastAsia" w:hAnsi="仿宋" w:cs="仿宋"/>
          <w:bCs/>
          <w:color w:val="auto"/>
          <w:sz w:val="32"/>
          <w:highlight w:val="none"/>
          <w:lang w:val="en-US" w:eastAsia="zh-CN"/>
        </w:rPr>
        <w:t>9</w:t>
      </w:r>
      <w:r>
        <w:rPr>
          <w:rFonts w:hint="eastAsia" w:hAnsi="仿宋" w:cs="仿宋"/>
          <w:b w:val="0"/>
          <w:bCs w:val="0"/>
          <w:color w:val="auto"/>
          <w:sz w:val="32"/>
          <w:szCs w:val="32"/>
          <w:highlight w:val="none"/>
          <w:u w:val="none"/>
          <w:lang w:val="en-US" w:eastAsia="zh-CN"/>
        </w:rPr>
        <w:t>），</w:t>
      </w:r>
      <w:r>
        <w:rPr>
          <w:rFonts w:hint="eastAsia" w:ascii="仿宋_GB2312" w:hAnsi="仿宋" w:eastAsia="仿宋_GB2312" w:cs="仿宋"/>
          <w:b w:val="0"/>
          <w:bCs w:val="0"/>
          <w:color w:val="auto"/>
          <w:sz w:val="32"/>
          <w:szCs w:val="32"/>
          <w:highlight w:val="none"/>
          <w:u w:val="none"/>
          <w:lang w:val="en-US" w:eastAsia="zh-CN"/>
        </w:rPr>
        <w:t>报区</w:t>
      </w:r>
      <w:r>
        <w:rPr>
          <w:rFonts w:hint="default" w:hAnsi="仿宋" w:cs="仿宋"/>
          <w:b w:val="0"/>
          <w:bCs w:val="0"/>
          <w:color w:val="auto"/>
          <w:sz w:val="32"/>
          <w:szCs w:val="32"/>
          <w:highlight w:val="none"/>
          <w:u w:val="none"/>
          <w:lang w:val="en" w:eastAsia="zh-CN"/>
        </w:rPr>
        <w:t>国资监管部门</w:t>
      </w:r>
      <w:r>
        <w:rPr>
          <w:rFonts w:hint="eastAsia" w:ascii="仿宋_GB2312" w:hAnsi="仿宋" w:eastAsia="仿宋_GB2312" w:cs="仿宋"/>
          <w:b w:val="0"/>
          <w:bCs w:val="0"/>
          <w:color w:val="auto"/>
          <w:sz w:val="32"/>
          <w:szCs w:val="32"/>
          <w:highlight w:val="none"/>
          <w:u w:val="none"/>
          <w:lang w:val="en-US" w:eastAsia="zh-CN"/>
        </w:rPr>
        <w:t>备案</w:t>
      </w:r>
      <w:r>
        <w:rPr>
          <w:rFonts w:hint="eastAsia" w:hAnsi="仿宋" w:cs="仿宋"/>
          <w:b w:val="0"/>
          <w:bCs w:val="0"/>
          <w:color w:val="auto"/>
          <w:sz w:val="32"/>
          <w:szCs w:val="32"/>
          <w:highlight w:val="none"/>
          <w:u w:val="none"/>
          <w:lang w:val="en-US" w:eastAsia="zh-CN"/>
        </w:rPr>
        <w:t>。</w:t>
      </w:r>
    </w:p>
    <w:p w14:paraId="39C5379E">
      <w:pPr>
        <w:numPr>
          <w:ilvl w:val="0"/>
          <w:numId w:val="1"/>
        </w:numPr>
        <w:shd w:val="clear" w:color="auto" w:fill="auto"/>
        <w:spacing w:line="560" w:lineRule="exact"/>
        <w:ind w:left="0" w:leftChars="0" w:firstLine="640" w:firstLineChars="200"/>
        <w:rPr>
          <w:rFonts w:ascii="仿宋_GB2312" w:hAnsi="仿宋" w:eastAsia="仿宋_GB2312" w:cs="仿宋"/>
          <w:b w:val="0"/>
          <w:bCs/>
          <w:color w:val="auto"/>
          <w:sz w:val="32"/>
          <w:szCs w:val="32"/>
          <w:highlight w:val="none"/>
          <w:u w:val="none"/>
        </w:rPr>
      </w:pPr>
      <w:r>
        <w:rPr>
          <w:rFonts w:hint="eastAsia" w:ascii="仿宋_GB2312" w:hAnsi="仿宋" w:eastAsia="仿宋_GB2312" w:cs="仿宋"/>
          <w:b w:val="0"/>
          <w:bCs w:val="0"/>
          <w:color w:val="auto"/>
          <w:sz w:val="32"/>
          <w:szCs w:val="32"/>
          <w:highlight w:val="none"/>
          <w:u w:val="none"/>
          <w:lang w:val="en-US" w:eastAsia="zh-CN"/>
        </w:rPr>
        <w:t>区委</w:t>
      </w:r>
      <w:r>
        <w:rPr>
          <w:rFonts w:hint="eastAsia" w:hAnsi="仿宋" w:cs="仿宋"/>
          <w:b w:val="0"/>
          <w:bCs w:val="0"/>
          <w:color w:val="auto"/>
          <w:sz w:val="32"/>
          <w:szCs w:val="32"/>
          <w:highlight w:val="none"/>
          <w:u w:val="none"/>
          <w:lang w:val="en-US" w:eastAsia="zh-CN"/>
        </w:rPr>
        <w:t>、</w:t>
      </w:r>
      <w:r>
        <w:rPr>
          <w:rFonts w:hint="eastAsia" w:ascii="仿宋_GB2312" w:hAnsi="仿宋" w:eastAsia="仿宋_GB2312" w:cs="仿宋"/>
          <w:b w:val="0"/>
          <w:bCs w:val="0"/>
          <w:color w:val="auto"/>
          <w:sz w:val="32"/>
          <w:szCs w:val="32"/>
          <w:highlight w:val="none"/>
          <w:u w:val="none"/>
          <w:lang w:val="en-US" w:eastAsia="zh-CN"/>
        </w:rPr>
        <w:t>区政府管理的市场化聘任</w:t>
      </w:r>
      <w:r>
        <w:rPr>
          <w:rFonts w:hint="eastAsia" w:hAnsi="仿宋" w:cs="仿宋"/>
          <w:b w:val="0"/>
          <w:bCs w:val="0"/>
          <w:color w:val="auto"/>
          <w:sz w:val="32"/>
          <w:szCs w:val="32"/>
          <w:highlight w:val="none"/>
          <w:u w:val="none"/>
          <w:lang w:val="en-US" w:eastAsia="zh-CN"/>
        </w:rPr>
        <w:t>经理和副</w:t>
      </w:r>
      <w:r>
        <w:rPr>
          <w:rFonts w:hint="eastAsia" w:ascii="仿宋_GB2312" w:hAnsi="仿宋" w:eastAsia="仿宋_GB2312" w:cs="仿宋"/>
          <w:b w:val="0"/>
          <w:bCs w:val="0"/>
          <w:color w:val="auto"/>
          <w:sz w:val="32"/>
          <w:szCs w:val="32"/>
          <w:highlight w:val="none"/>
          <w:u w:val="none"/>
          <w:lang w:val="en-US" w:eastAsia="zh-CN"/>
        </w:rPr>
        <w:t>经理薪酬考核，由区</w:t>
      </w:r>
      <w:r>
        <w:rPr>
          <w:rFonts w:hint="default" w:hAnsi="仿宋" w:cs="仿宋"/>
          <w:b w:val="0"/>
          <w:bCs w:val="0"/>
          <w:color w:val="auto"/>
          <w:sz w:val="32"/>
          <w:szCs w:val="32"/>
          <w:highlight w:val="none"/>
          <w:u w:val="none"/>
          <w:lang w:val="en" w:eastAsia="zh-CN"/>
        </w:rPr>
        <w:t>国资监管部门</w:t>
      </w:r>
      <w:r>
        <w:rPr>
          <w:rFonts w:hint="eastAsia" w:ascii="仿宋_GB2312" w:hAnsi="仿宋" w:eastAsia="仿宋_GB2312" w:cs="仿宋"/>
          <w:b w:val="0"/>
          <w:bCs w:val="0"/>
          <w:color w:val="auto"/>
          <w:sz w:val="32"/>
          <w:szCs w:val="32"/>
          <w:highlight w:val="none"/>
          <w:u w:val="none"/>
          <w:lang w:val="en-US" w:eastAsia="zh-CN"/>
        </w:rPr>
        <w:t>制定考核办法，报分管国资国企区领导审定</w:t>
      </w:r>
      <w:r>
        <w:rPr>
          <w:rFonts w:hint="eastAsia" w:hAnsi="仿宋" w:cs="仿宋"/>
          <w:b w:val="0"/>
          <w:bCs w:val="0"/>
          <w:color w:val="auto"/>
          <w:sz w:val="32"/>
          <w:szCs w:val="32"/>
          <w:highlight w:val="none"/>
          <w:u w:val="none"/>
          <w:lang w:eastAsia="zh-CN"/>
        </w:rPr>
        <w:t>。</w:t>
      </w:r>
    </w:p>
    <w:p w14:paraId="4870B174">
      <w:pPr>
        <w:numPr>
          <w:ilvl w:val="0"/>
          <w:numId w:val="1"/>
        </w:numPr>
        <w:shd w:val="clear" w:color="auto" w:fill="auto"/>
        <w:spacing w:line="560" w:lineRule="exact"/>
        <w:ind w:left="0" w:firstLine="640" w:firstLineChars="200"/>
        <w:rPr>
          <w:rStyle w:val="11"/>
          <w:rFonts w:hint="eastAsia" w:hAnsi="仿宋" w:cs="仿宋"/>
          <w:bCs/>
          <w:color w:val="auto"/>
          <w:sz w:val="32"/>
          <w:highlight w:val="none"/>
        </w:rPr>
      </w:pPr>
      <w:r>
        <w:rPr>
          <w:rStyle w:val="11"/>
          <w:rFonts w:hint="eastAsia" w:hAnsi="仿宋" w:cs="仿宋"/>
          <w:bCs/>
          <w:color w:val="auto"/>
          <w:sz w:val="32"/>
          <w:highlight w:val="none"/>
          <w:lang w:eastAsia="zh-CN"/>
        </w:rPr>
        <w:t>区国资监管部门管理的</w:t>
      </w:r>
      <w:r>
        <w:rPr>
          <w:rStyle w:val="11"/>
          <w:rFonts w:hint="eastAsia" w:hAnsi="仿宋" w:cs="仿宋"/>
          <w:bCs/>
          <w:color w:val="auto"/>
          <w:sz w:val="32"/>
          <w:highlight w:val="none"/>
        </w:rPr>
        <w:t>财务总监</w:t>
      </w:r>
      <w:r>
        <w:rPr>
          <w:rStyle w:val="11"/>
          <w:rFonts w:hint="eastAsia" w:hAnsi="仿宋" w:cs="仿宋"/>
          <w:bCs/>
          <w:color w:val="auto"/>
          <w:sz w:val="32"/>
          <w:highlight w:val="none"/>
          <w:lang w:eastAsia="zh-CN"/>
        </w:rPr>
        <w:t>薪酬考核，</w:t>
      </w:r>
      <w:r>
        <w:rPr>
          <w:rFonts w:hint="eastAsia" w:ascii="仿宋_GB2312" w:hAnsi="仿宋" w:eastAsia="仿宋_GB2312" w:cs="仿宋"/>
          <w:b w:val="0"/>
          <w:bCs w:val="0"/>
          <w:color w:val="auto"/>
          <w:sz w:val="32"/>
          <w:szCs w:val="32"/>
          <w:highlight w:val="none"/>
          <w:u w:val="none"/>
          <w:lang w:val="en-US" w:eastAsia="zh-CN"/>
        </w:rPr>
        <w:t>由区</w:t>
      </w:r>
      <w:r>
        <w:rPr>
          <w:rFonts w:hint="default" w:hAnsi="仿宋" w:cs="仿宋"/>
          <w:b w:val="0"/>
          <w:bCs w:val="0"/>
          <w:color w:val="auto"/>
          <w:sz w:val="32"/>
          <w:szCs w:val="32"/>
          <w:highlight w:val="none"/>
          <w:u w:val="none"/>
          <w:lang w:val="en" w:eastAsia="zh-CN"/>
        </w:rPr>
        <w:t>国资监管部门</w:t>
      </w:r>
      <w:r>
        <w:rPr>
          <w:rFonts w:hint="eastAsia" w:ascii="仿宋_GB2312" w:hAnsi="仿宋" w:eastAsia="仿宋_GB2312" w:cs="仿宋"/>
          <w:b w:val="0"/>
          <w:bCs w:val="0"/>
          <w:color w:val="auto"/>
          <w:sz w:val="32"/>
          <w:szCs w:val="32"/>
          <w:highlight w:val="none"/>
          <w:u w:val="none"/>
          <w:lang w:val="en-US" w:eastAsia="zh-CN"/>
        </w:rPr>
        <w:t>制定考核办法</w:t>
      </w:r>
      <w:r>
        <w:rPr>
          <w:rFonts w:hint="eastAsia" w:hAnsi="仿宋" w:cs="仿宋"/>
          <w:b w:val="0"/>
          <w:bCs w:val="0"/>
          <w:color w:val="auto"/>
          <w:sz w:val="32"/>
          <w:szCs w:val="32"/>
          <w:highlight w:val="none"/>
          <w:u w:val="none"/>
          <w:lang w:val="en-US" w:eastAsia="zh-CN"/>
        </w:rPr>
        <w:t>。</w:t>
      </w:r>
      <w:r>
        <w:rPr>
          <w:rStyle w:val="11"/>
          <w:rFonts w:hint="eastAsia" w:hAnsi="仿宋" w:cs="仿宋"/>
          <w:bCs/>
          <w:color w:val="auto"/>
          <w:sz w:val="32"/>
          <w:highlight w:val="none"/>
        </w:rPr>
        <w:t>薪酬费用由所在企业按照区国资监管部门核定的标准纳入年度预算管理，列入企业成本。</w:t>
      </w:r>
    </w:p>
    <w:p w14:paraId="1E4301FA">
      <w:pPr>
        <w:numPr>
          <w:ilvl w:val="-1"/>
          <w:numId w:val="0"/>
        </w:numPr>
        <w:shd w:val="clear" w:color="auto" w:fill="auto"/>
        <w:spacing w:line="560" w:lineRule="exact"/>
        <w:ind w:left="0" w:leftChars="0" w:firstLine="640" w:firstLineChars="200"/>
        <w:rPr>
          <w:rStyle w:val="11"/>
          <w:rFonts w:ascii="仿宋_GB2312" w:hAnsi="仿宋" w:eastAsia="仿宋_GB2312" w:cs="仿宋"/>
          <w:b w:val="0"/>
          <w:bCs/>
          <w:color w:val="auto"/>
          <w:sz w:val="32"/>
          <w:szCs w:val="32"/>
          <w:highlight w:val="none"/>
          <w:u w:val="none"/>
        </w:rPr>
      </w:pPr>
      <w:r>
        <w:rPr>
          <w:rStyle w:val="11"/>
          <w:rFonts w:hint="eastAsia" w:hAnsi="仿宋" w:cs="仿宋"/>
          <w:bCs/>
          <w:color w:val="auto"/>
          <w:sz w:val="32"/>
          <w:highlight w:val="none"/>
        </w:rPr>
        <w:t>财务总监的薪酬需要按公司章程等法定程序决定的，应当履行相应程序。</w:t>
      </w:r>
    </w:p>
    <w:p w14:paraId="289362D9">
      <w:pPr>
        <w:numPr>
          <w:ilvl w:val="0"/>
          <w:numId w:val="1"/>
        </w:numPr>
        <w:shd w:val="clear" w:color="auto" w:fill="auto"/>
        <w:spacing w:line="560" w:lineRule="exact"/>
        <w:ind w:left="0" w:firstLine="640" w:firstLineChars="200"/>
        <w:rPr>
          <w:rStyle w:val="11"/>
          <w:rFonts w:ascii="仿宋_GB2312" w:hAnsi="仿宋" w:eastAsia="仿宋_GB2312" w:cs="仿宋"/>
          <w:b w:val="0"/>
          <w:bCs/>
          <w:color w:val="auto"/>
          <w:sz w:val="32"/>
          <w:szCs w:val="32"/>
          <w:highlight w:val="none"/>
          <w:u w:val="none"/>
        </w:rPr>
      </w:pPr>
      <w:r>
        <w:rPr>
          <w:rStyle w:val="11"/>
          <w:rFonts w:hint="eastAsia" w:hAnsi="仿宋" w:cs="仿宋"/>
          <w:bCs/>
          <w:color w:val="auto"/>
          <w:sz w:val="32"/>
          <w:highlight w:val="none"/>
        </w:rPr>
        <w:t>区国资监管部门委派或推荐的外部董事报酬，由区国资监管部门参照深圳国企上市公司独立董事报酬确定。</w:t>
      </w:r>
      <w:r>
        <w:rPr>
          <w:rFonts w:hint="eastAsia" w:hAnsi="仿宋" w:cs="仿宋"/>
          <w:color w:val="auto"/>
          <w:highlight w:val="none"/>
          <w:u w:val="none"/>
        </w:rPr>
        <w:t>有关报酬由所任企业发放，列入企业董事会费用</w:t>
      </w:r>
      <w:r>
        <w:rPr>
          <w:rFonts w:hint="eastAsia" w:ascii="仿宋_GB2312" w:hAnsi="仿宋" w:eastAsia="仿宋_GB2312" w:cs="仿宋"/>
          <w:b w:val="0"/>
          <w:bCs/>
          <w:color w:val="auto"/>
          <w:sz w:val="32"/>
          <w:szCs w:val="32"/>
          <w:highlight w:val="none"/>
          <w:u w:val="none"/>
        </w:rPr>
        <w:t>。</w:t>
      </w:r>
    </w:p>
    <w:p w14:paraId="312AFECA">
      <w:pPr>
        <w:pStyle w:val="7"/>
        <w:shd w:val="clear" w:color="auto" w:fill="auto"/>
        <w:spacing w:before="0" w:beforeAutospacing="0" w:after="0" w:afterAutospacing="0" w:line="560" w:lineRule="exact"/>
        <w:jc w:val="center"/>
        <w:rPr>
          <w:rStyle w:val="11"/>
          <w:rFonts w:hint="eastAsia" w:ascii="楷体_GB2312" w:hAnsi="楷体_GB2312" w:eastAsia="楷体_GB2312" w:cs="楷体_GB2312"/>
          <w:b w:val="0"/>
          <w:bCs/>
          <w:color w:val="auto"/>
          <w:sz w:val="32"/>
          <w:szCs w:val="32"/>
          <w:highlight w:val="none"/>
          <w:u w:val="none"/>
        </w:rPr>
      </w:pPr>
    </w:p>
    <w:p w14:paraId="15B3079B">
      <w:pPr>
        <w:pStyle w:val="7"/>
        <w:shd w:val="clear" w:color="auto" w:fill="auto"/>
        <w:spacing w:before="0" w:beforeAutospacing="0" w:after="0" w:afterAutospacing="0" w:line="560" w:lineRule="exact"/>
        <w:jc w:val="center"/>
        <w:rPr>
          <w:rStyle w:val="11"/>
          <w:rFonts w:hint="eastAsia" w:ascii="楷体_GB2312" w:hAnsi="楷体_GB2312" w:eastAsia="楷体_GB2312" w:cs="楷体_GB2312"/>
          <w:b w:val="0"/>
          <w:bCs/>
          <w:color w:val="auto"/>
          <w:sz w:val="32"/>
          <w:szCs w:val="32"/>
          <w:highlight w:val="none"/>
          <w:u w:val="none"/>
        </w:rPr>
      </w:pPr>
      <w:r>
        <w:rPr>
          <w:rStyle w:val="11"/>
          <w:rFonts w:hint="eastAsia" w:ascii="楷体_GB2312" w:hAnsi="楷体_GB2312" w:eastAsia="楷体_GB2312" w:cs="楷体_GB2312"/>
          <w:b w:val="0"/>
          <w:bCs/>
          <w:color w:val="auto"/>
          <w:sz w:val="32"/>
          <w:szCs w:val="32"/>
          <w:highlight w:val="none"/>
          <w:u w:val="none"/>
        </w:rPr>
        <w:t>第</w:t>
      </w:r>
      <w:r>
        <w:rPr>
          <w:rStyle w:val="11"/>
          <w:rFonts w:hint="eastAsia" w:ascii="楷体_GB2312" w:hAnsi="楷体_GB2312" w:eastAsia="楷体_GB2312" w:cs="楷体_GB2312"/>
          <w:b w:val="0"/>
          <w:bCs/>
          <w:color w:val="auto"/>
          <w:sz w:val="32"/>
          <w:szCs w:val="32"/>
          <w:highlight w:val="none"/>
          <w:u w:val="none"/>
          <w:lang w:val="en-US" w:eastAsia="zh-CN"/>
        </w:rPr>
        <w:t>二</w:t>
      </w:r>
      <w:r>
        <w:rPr>
          <w:rStyle w:val="11"/>
          <w:rFonts w:hint="eastAsia" w:ascii="楷体_GB2312" w:hAnsi="楷体_GB2312" w:eastAsia="楷体_GB2312" w:cs="楷体_GB2312"/>
          <w:b w:val="0"/>
          <w:bCs/>
          <w:color w:val="auto"/>
          <w:sz w:val="32"/>
          <w:szCs w:val="32"/>
          <w:highlight w:val="none"/>
          <w:u w:val="none"/>
        </w:rPr>
        <w:t>节  财务总监管理</w:t>
      </w:r>
    </w:p>
    <w:p w14:paraId="4A8BAF07">
      <w:pPr>
        <w:numPr>
          <w:ilvl w:val="0"/>
          <w:numId w:val="1"/>
        </w:numPr>
        <w:shd w:val="clear" w:color="auto" w:fill="auto"/>
        <w:spacing w:line="560" w:lineRule="exact"/>
        <w:ind w:left="0" w:firstLine="640" w:firstLineChars="200"/>
        <w:rPr>
          <w:rFonts w:ascii="仿宋_GB2312" w:hAnsi="仿宋" w:eastAsia="仿宋_GB2312" w:cs="仿宋"/>
          <w:b w:val="0"/>
          <w:bCs/>
          <w:color w:val="auto"/>
          <w:sz w:val="32"/>
          <w:szCs w:val="32"/>
          <w:highlight w:val="none"/>
          <w:u w:val="none"/>
        </w:rPr>
      </w:pPr>
      <w:r>
        <w:rPr>
          <w:rFonts w:hint="eastAsia" w:ascii="仿宋_GB2312" w:hAnsi="仿宋" w:eastAsia="仿宋_GB2312" w:cs="仿宋"/>
          <w:b w:val="0"/>
          <w:bCs/>
          <w:color w:val="auto"/>
          <w:sz w:val="32"/>
          <w:szCs w:val="32"/>
          <w:highlight w:val="none"/>
          <w:u w:val="none"/>
        </w:rPr>
        <w:t>本规定所称财务总监，是指由区</w:t>
      </w:r>
      <w:r>
        <w:rPr>
          <w:rFonts w:hint="default" w:hAnsi="仿宋" w:cs="仿宋"/>
          <w:b w:val="0"/>
          <w:bCs/>
          <w:color w:val="auto"/>
          <w:sz w:val="32"/>
          <w:szCs w:val="32"/>
          <w:highlight w:val="none"/>
          <w:u w:val="none"/>
          <w:lang w:val="en"/>
        </w:rPr>
        <w:t>国资监管部门</w:t>
      </w:r>
      <w:r>
        <w:rPr>
          <w:rFonts w:hint="eastAsia" w:ascii="仿宋_GB2312" w:hAnsi="仿宋" w:eastAsia="仿宋_GB2312" w:cs="仿宋"/>
          <w:b w:val="0"/>
          <w:bCs/>
          <w:color w:val="auto"/>
          <w:sz w:val="32"/>
          <w:szCs w:val="32"/>
          <w:highlight w:val="none"/>
          <w:u w:val="none"/>
        </w:rPr>
        <w:t>向企业委派或推荐，依法履行财务管理和财务监督职责的人员。</w:t>
      </w:r>
    </w:p>
    <w:p w14:paraId="41222FBC">
      <w:pPr>
        <w:numPr>
          <w:ilvl w:val="0"/>
          <w:numId w:val="1"/>
        </w:numPr>
        <w:shd w:val="clear" w:color="auto" w:fill="auto"/>
        <w:spacing w:line="560" w:lineRule="exact"/>
        <w:ind w:left="0" w:firstLine="640" w:firstLineChars="200"/>
        <w:rPr>
          <w:rFonts w:ascii="仿宋_GB2312" w:hAnsi="仿宋" w:eastAsia="仿宋_GB2312" w:cs="仿宋"/>
          <w:b w:val="0"/>
          <w:bCs/>
          <w:color w:val="auto"/>
          <w:sz w:val="32"/>
          <w:szCs w:val="32"/>
          <w:highlight w:val="none"/>
          <w:u w:val="none"/>
        </w:rPr>
      </w:pPr>
      <w:r>
        <w:rPr>
          <w:rFonts w:hint="eastAsia" w:ascii="仿宋_GB2312" w:hAnsi="仿宋" w:eastAsia="仿宋_GB2312" w:cs="仿宋"/>
          <w:b w:val="0"/>
          <w:bCs/>
          <w:color w:val="auto"/>
          <w:sz w:val="32"/>
          <w:szCs w:val="32"/>
          <w:highlight w:val="none"/>
          <w:u w:val="none"/>
        </w:rPr>
        <w:t>新招录财务总监除应符合本规定第</w:t>
      </w:r>
      <w:r>
        <w:rPr>
          <w:rFonts w:hint="eastAsia" w:hAnsi="仿宋" w:cs="仿宋"/>
          <w:b w:val="0"/>
          <w:bCs/>
          <w:color w:val="auto"/>
          <w:sz w:val="32"/>
          <w:szCs w:val="32"/>
          <w:highlight w:val="none"/>
          <w:u w:val="none"/>
          <w:lang w:eastAsia="zh-CN"/>
        </w:rPr>
        <w:t>十一</w:t>
      </w:r>
      <w:r>
        <w:rPr>
          <w:rFonts w:hint="eastAsia" w:ascii="仿宋_GB2312" w:hAnsi="仿宋" w:eastAsia="仿宋_GB2312" w:cs="仿宋"/>
          <w:b w:val="0"/>
          <w:bCs/>
          <w:color w:val="auto"/>
          <w:sz w:val="32"/>
          <w:szCs w:val="32"/>
          <w:highlight w:val="none"/>
          <w:u w:val="none"/>
        </w:rPr>
        <w:t>条基本条件外，还应当具备</w:t>
      </w:r>
      <w:r>
        <w:rPr>
          <w:rFonts w:hint="eastAsia" w:hAnsi="仿宋" w:cs="仿宋"/>
          <w:b w:val="0"/>
          <w:bCs/>
          <w:color w:val="auto"/>
          <w:sz w:val="32"/>
          <w:szCs w:val="32"/>
          <w:highlight w:val="none"/>
          <w:u w:val="none"/>
          <w:lang w:eastAsia="zh-CN"/>
        </w:rPr>
        <w:t>以下条件：</w:t>
      </w:r>
    </w:p>
    <w:p w14:paraId="21BB7512">
      <w:pPr>
        <w:numPr>
          <w:ilvl w:val="0"/>
          <w:numId w:val="3"/>
        </w:numPr>
        <w:shd w:val="clear" w:color="auto" w:fill="auto"/>
        <w:spacing w:line="560" w:lineRule="exact"/>
        <w:ind w:firstLine="640" w:firstLineChars="200"/>
        <w:rPr>
          <w:rFonts w:hint="eastAsia" w:hAnsi="仿宋" w:cs="仿宋"/>
          <w:b w:val="0"/>
          <w:bCs/>
          <w:color w:val="auto"/>
          <w:sz w:val="32"/>
          <w:szCs w:val="32"/>
          <w:highlight w:val="none"/>
          <w:u w:val="none"/>
          <w:lang w:eastAsia="zh-CN"/>
        </w:rPr>
      </w:pPr>
      <w:r>
        <w:rPr>
          <w:rFonts w:hint="eastAsia" w:hAnsi="仿宋" w:cs="仿宋"/>
          <w:b w:val="0"/>
          <w:bCs/>
          <w:color w:val="auto"/>
          <w:sz w:val="32"/>
          <w:szCs w:val="32"/>
          <w:highlight w:val="none"/>
          <w:u w:val="none"/>
          <w:lang w:eastAsia="zh-CN"/>
        </w:rPr>
        <w:t>具有财务、会计和审计等专业知识，具有相应的综合分析能力和判断能力，熟悉企业经营管理工作，取得注册会计师资格</w:t>
      </w:r>
      <w:r>
        <w:rPr>
          <w:rFonts w:hint="eastAsia" w:hAnsi="仿宋" w:cs="仿宋"/>
          <w:bCs/>
          <w:color w:val="auto"/>
          <w:highlight w:val="none"/>
          <w:u w:val="none"/>
        </w:rPr>
        <w:t>或会计、审计类高级专业技术任职资格</w:t>
      </w:r>
      <w:r>
        <w:rPr>
          <w:rFonts w:hint="eastAsia" w:hAnsi="仿宋" w:cs="仿宋"/>
          <w:b w:val="0"/>
          <w:bCs/>
          <w:color w:val="auto"/>
          <w:sz w:val="32"/>
          <w:szCs w:val="32"/>
          <w:highlight w:val="none"/>
          <w:u w:val="none"/>
          <w:lang w:eastAsia="zh-CN"/>
        </w:rPr>
        <w:t>；</w:t>
      </w:r>
    </w:p>
    <w:p w14:paraId="0CE65465">
      <w:pPr>
        <w:numPr>
          <w:ilvl w:val="0"/>
          <w:numId w:val="3"/>
        </w:numPr>
        <w:shd w:val="clear" w:color="auto" w:fill="auto"/>
        <w:spacing w:line="560" w:lineRule="exact"/>
        <w:ind w:firstLine="640" w:firstLineChars="200"/>
        <w:rPr>
          <w:rFonts w:ascii="仿宋_GB2312" w:hAnsi="仿宋" w:eastAsia="仿宋_GB2312" w:cs="仿宋"/>
          <w:b w:val="0"/>
          <w:bCs/>
          <w:color w:val="auto"/>
          <w:sz w:val="32"/>
          <w:szCs w:val="32"/>
          <w:highlight w:val="none"/>
          <w:u w:val="none"/>
        </w:rPr>
      </w:pPr>
      <w:r>
        <w:rPr>
          <w:rFonts w:hint="eastAsia" w:hAnsi="仿宋" w:cs="仿宋"/>
          <w:bCs/>
          <w:color w:val="auto"/>
          <w:highlight w:val="none"/>
          <w:u w:val="none"/>
        </w:rPr>
        <w:t>具有五年以上财务、会计、审计等专业工作经历，且具有企业财务、审计部长（经理）等财经管理岗位三年以上工作经历</w:t>
      </w:r>
      <w:r>
        <w:rPr>
          <w:rFonts w:hint="eastAsia" w:hAnsi="仿宋" w:cs="仿宋"/>
          <w:bCs/>
          <w:color w:val="auto"/>
          <w:highlight w:val="none"/>
          <w:u w:val="none"/>
          <w:lang w:eastAsia="zh-CN"/>
        </w:rPr>
        <w:t>；或</w:t>
      </w:r>
      <w:r>
        <w:rPr>
          <w:rFonts w:hint="eastAsia" w:hAnsi="仿宋" w:cs="仿宋"/>
          <w:b w:val="0"/>
          <w:bCs/>
          <w:color w:val="auto"/>
          <w:sz w:val="32"/>
          <w:szCs w:val="32"/>
          <w:highlight w:val="none"/>
          <w:u w:val="none"/>
          <w:lang w:eastAsia="zh-CN"/>
        </w:rPr>
        <w:t>任大中型企业财务总监、总会计师一年以上；或在国家机关、事业单位担任财务、审计部门负责人五年以上；或在会计师事务所从事会计、审计工作五年以上</w:t>
      </w:r>
      <w:r>
        <w:rPr>
          <w:rFonts w:hint="eastAsia" w:hAnsi="仿宋" w:cs="仿宋"/>
          <w:bCs/>
          <w:color w:val="auto"/>
          <w:highlight w:val="none"/>
          <w:u w:val="none"/>
        </w:rPr>
        <w:t>，且担任项目负责人三年以上</w:t>
      </w:r>
      <w:r>
        <w:rPr>
          <w:rFonts w:hint="eastAsia" w:hAnsi="仿宋" w:cs="仿宋"/>
          <w:b w:val="0"/>
          <w:bCs/>
          <w:color w:val="auto"/>
          <w:sz w:val="32"/>
          <w:szCs w:val="32"/>
          <w:highlight w:val="none"/>
          <w:u w:val="none"/>
          <w:lang w:eastAsia="zh-CN"/>
        </w:rPr>
        <w:t>。</w:t>
      </w:r>
    </w:p>
    <w:p w14:paraId="1D6961F8">
      <w:pPr>
        <w:numPr>
          <w:ilvl w:val="0"/>
          <w:numId w:val="3"/>
        </w:numPr>
        <w:shd w:val="clear" w:color="auto" w:fill="auto"/>
        <w:spacing w:line="560" w:lineRule="exact"/>
        <w:ind w:left="0" w:firstLine="640" w:firstLineChars="200"/>
        <w:rPr>
          <w:rFonts w:ascii="仿宋_GB2312" w:hAnsi="仿宋" w:eastAsia="仿宋_GB2312" w:cs="仿宋"/>
          <w:b w:val="0"/>
          <w:bCs/>
          <w:color w:val="auto"/>
          <w:sz w:val="32"/>
          <w:szCs w:val="32"/>
          <w:highlight w:val="none"/>
          <w:u w:val="none"/>
        </w:rPr>
      </w:pPr>
      <w:r>
        <w:rPr>
          <w:rFonts w:hint="eastAsia" w:hAnsi="仿宋" w:cs="仿宋"/>
          <w:b w:val="0"/>
          <w:bCs/>
          <w:color w:val="auto"/>
          <w:sz w:val="32"/>
          <w:szCs w:val="32"/>
          <w:highlight w:val="none"/>
          <w:u w:val="none"/>
          <w:lang w:eastAsia="zh-CN"/>
        </w:rPr>
        <w:t>初任年龄原则上不超过四十五周岁</w:t>
      </w:r>
      <w:r>
        <w:rPr>
          <w:rFonts w:hint="eastAsia" w:ascii="仿宋_GB2312" w:hAnsi="仿宋" w:eastAsia="仿宋_GB2312" w:cs="仿宋"/>
          <w:b w:val="0"/>
          <w:bCs/>
          <w:color w:val="auto"/>
          <w:sz w:val="32"/>
          <w:szCs w:val="32"/>
          <w:highlight w:val="none"/>
          <w:u w:val="none"/>
        </w:rPr>
        <w:t>。</w:t>
      </w:r>
      <w:r>
        <w:rPr>
          <w:rFonts w:hint="eastAsia" w:hAnsi="仿宋" w:cs="仿宋"/>
          <w:bCs/>
          <w:color w:val="auto"/>
          <w:highlight w:val="none"/>
          <w:u w:val="none"/>
        </w:rPr>
        <w:t>条件特别优秀的可适当放宽年龄限制。</w:t>
      </w:r>
    </w:p>
    <w:p w14:paraId="6E2C066D">
      <w:pPr>
        <w:numPr>
          <w:ilvl w:val="0"/>
          <w:numId w:val="1"/>
        </w:numPr>
        <w:shd w:val="clear" w:color="auto" w:fill="auto"/>
        <w:spacing w:line="560" w:lineRule="exact"/>
        <w:ind w:left="0" w:firstLine="640" w:firstLineChars="200"/>
        <w:rPr>
          <w:rFonts w:ascii="仿宋_GB2312" w:hAnsi="仿宋" w:eastAsia="仿宋_GB2312" w:cs="仿宋"/>
          <w:b w:val="0"/>
          <w:bCs/>
          <w:color w:val="auto"/>
          <w:sz w:val="32"/>
          <w:szCs w:val="32"/>
          <w:highlight w:val="none"/>
          <w:u w:val="none"/>
        </w:rPr>
      </w:pPr>
      <w:r>
        <w:rPr>
          <w:rFonts w:hint="eastAsia" w:hAnsi="仿宋" w:cs="仿宋"/>
          <w:b w:val="0"/>
          <w:bCs/>
          <w:color w:val="auto"/>
          <w:sz w:val="32"/>
          <w:szCs w:val="32"/>
          <w:highlight w:val="none"/>
          <w:u w:val="none"/>
          <w:lang w:val="en-US" w:eastAsia="zh-CN"/>
        </w:rPr>
        <w:t>财务总监按相关规定实行回避制度，不得在其有夫妻关系、直系血亲关系、三代以内旁系血亲以及近姻亲关系人员任董事长或副董事长、经理或副经理、财务部长（经理）、审计部长（经理）等职务的企业任职。</w:t>
      </w:r>
    </w:p>
    <w:p w14:paraId="3BB95D4C">
      <w:pPr>
        <w:numPr>
          <w:ilvl w:val="0"/>
          <w:numId w:val="1"/>
        </w:numPr>
        <w:shd w:val="clear" w:color="auto" w:fill="auto"/>
        <w:spacing w:line="560" w:lineRule="exact"/>
        <w:ind w:left="0" w:firstLine="640" w:firstLineChars="200"/>
        <w:rPr>
          <w:rFonts w:ascii="仿宋_GB2312" w:hAnsi="仿宋" w:eastAsia="仿宋_GB2312" w:cs="仿宋"/>
          <w:b w:val="0"/>
          <w:bCs/>
          <w:color w:val="auto"/>
          <w:sz w:val="32"/>
          <w:szCs w:val="32"/>
          <w:highlight w:val="none"/>
          <w:u w:val="none"/>
        </w:rPr>
      </w:pPr>
      <w:r>
        <w:rPr>
          <w:rFonts w:hint="eastAsia" w:ascii="仿宋_GB2312" w:hAnsi="仿宋" w:eastAsia="仿宋_GB2312" w:cs="仿宋"/>
          <w:b w:val="0"/>
          <w:bCs/>
          <w:color w:val="auto"/>
          <w:sz w:val="32"/>
          <w:szCs w:val="32"/>
          <w:highlight w:val="none"/>
          <w:u w:val="none"/>
        </w:rPr>
        <w:t>有下列情形之一的，不得担任财务总监：</w:t>
      </w:r>
    </w:p>
    <w:p w14:paraId="71CAB725">
      <w:pPr>
        <w:shd w:val="clear" w:color="auto" w:fill="auto"/>
        <w:spacing w:line="560" w:lineRule="exact"/>
        <w:ind w:firstLine="640" w:firstLineChars="200"/>
        <w:rPr>
          <w:rFonts w:hint="eastAsia" w:ascii="仿宋_GB2312" w:hAnsi="仿宋" w:eastAsia="仿宋_GB2312" w:cs="仿宋"/>
          <w:b w:val="0"/>
          <w:bCs/>
          <w:color w:val="auto"/>
          <w:sz w:val="32"/>
          <w:szCs w:val="32"/>
          <w:highlight w:val="none"/>
          <w:u w:val="none"/>
        </w:rPr>
      </w:pPr>
      <w:r>
        <w:rPr>
          <w:rFonts w:hint="eastAsia" w:hAnsi="仿宋" w:cs="仿宋"/>
          <w:b w:val="0"/>
          <w:bCs/>
          <w:color w:val="auto"/>
          <w:sz w:val="32"/>
          <w:szCs w:val="32"/>
          <w:highlight w:val="none"/>
          <w:u w:val="none"/>
          <w:lang w:eastAsia="zh-CN"/>
        </w:rPr>
        <w:t>（一）受过司法机关刑事处罚的</w:t>
      </w:r>
      <w:r>
        <w:rPr>
          <w:rFonts w:hint="eastAsia" w:ascii="仿宋_GB2312" w:hAnsi="仿宋" w:eastAsia="仿宋_GB2312" w:cs="仿宋"/>
          <w:b w:val="0"/>
          <w:bCs/>
          <w:color w:val="auto"/>
          <w:sz w:val="32"/>
          <w:szCs w:val="32"/>
          <w:highlight w:val="none"/>
          <w:u w:val="none"/>
        </w:rPr>
        <w:t>。</w:t>
      </w:r>
    </w:p>
    <w:p w14:paraId="50B2AA32">
      <w:pPr>
        <w:pStyle w:val="2"/>
        <w:rPr>
          <w:rFonts w:hint="eastAsia" w:ascii="仿宋_GB2312" w:hAnsi="仿宋" w:eastAsia="仿宋_GB2312" w:cs="仿宋"/>
          <w:b w:val="0"/>
          <w:bCs/>
          <w:color w:val="auto"/>
          <w:sz w:val="32"/>
          <w:szCs w:val="32"/>
          <w:highlight w:val="none"/>
          <w:u w:val="none"/>
          <w:lang w:eastAsia="zh-CN"/>
        </w:rPr>
      </w:pPr>
      <w:r>
        <w:rPr>
          <w:rFonts w:hint="eastAsia" w:ascii="仿宋_GB2312" w:hAnsi="仿宋" w:eastAsia="仿宋_GB2312" w:cs="仿宋"/>
          <w:b w:val="0"/>
          <w:bCs/>
          <w:color w:val="auto"/>
          <w:sz w:val="32"/>
          <w:szCs w:val="32"/>
          <w:highlight w:val="none"/>
          <w:u w:val="none"/>
          <w:lang w:eastAsia="zh-CN"/>
        </w:rPr>
        <w:t>（二）处于受党纪、政纪处分所规定的影响期内的。</w:t>
      </w:r>
    </w:p>
    <w:p w14:paraId="2DE9B39D">
      <w:pPr>
        <w:pStyle w:val="2"/>
        <w:rPr>
          <w:rFonts w:hint="eastAsia" w:ascii="仿宋_GB2312" w:hAnsi="仿宋" w:eastAsia="仿宋_GB2312" w:cs="仿宋"/>
          <w:b w:val="0"/>
          <w:bCs/>
          <w:color w:val="auto"/>
          <w:sz w:val="32"/>
          <w:szCs w:val="32"/>
          <w:highlight w:val="none"/>
          <w:u w:val="none"/>
          <w:lang w:eastAsia="zh-CN"/>
        </w:rPr>
      </w:pPr>
      <w:r>
        <w:rPr>
          <w:rFonts w:hint="eastAsia" w:ascii="仿宋_GB2312" w:hAnsi="仿宋" w:eastAsia="仿宋_GB2312" w:cs="仿宋"/>
          <w:b w:val="0"/>
          <w:bCs/>
          <w:color w:val="auto"/>
          <w:sz w:val="32"/>
          <w:szCs w:val="32"/>
          <w:highlight w:val="none"/>
          <w:u w:val="none"/>
          <w:lang w:eastAsia="zh-CN"/>
        </w:rPr>
        <w:t>（三）涉嫌违纪违法正在接受审查尚未作出结论的。</w:t>
      </w:r>
    </w:p>
    <w:p w14:paraId="1BD122E7">
      <w:pPr>
        <w:pStyle w:val="2"/>
        <w:rPr>
          <w:rFonts w:hint="eastAsia" w:ascii="仿宋_GB2312" w:hAnsi="仿宋" w:eastAsia="仿宋_GB2312" w:cs="仿宋"/>
          <w:b w:val="0"/>
          <w:bCs/>
          <w:color w:val="auto"/>
          <w:sz w:val="32"/>
          <w:szCs w:val="32"/>
          <w:highlight w:val="none"/>
          <w:u w:val="none"/>
          <w:lang w:eastAsia="zh-CN"/>
        </w:rPr>
      </w:pPr>
      <w:r>
        <w:rPr>
          <w:rFonts w:hint="eastAsia" w:ascii="仿宋_GB2312" w:hAnsi="仿宋" w:eastAsia="仿宋_GB2312" w:cs="仿宋"/>
          <w:b w:val="0"/>
          <w:bCs/>
          <w:color w:val="auto"/>
          <w:sz w:val="32"/>
          <w:szCs w:val="32"/>
          <w:highlight w:val="none"/>
          <w:u w:val="none"/>
          <w:lang w:eastAsia="zh-CN"/>
        </w:rPr>
        <w:t>（四）国家法律法规、党纪政纪和有关政策规定不能任职的。</w:t>
      </w:r>
    </w:p>
    <w:p w14:paraId="79C8D802">
      <w:pPr>
        <w:pStyle w:val="2"/>
        <w:rPr>
          <w:rFonts w:hint="eastAsia" w:ascii="仿宋_GB2312" w:hAnsi="仿宋" w:eastAsia="仿宋_GB2312" w:cs="仿宋"/>
          <w:b w:val="0"/>
          <w:bCs/>
          <w:color w:val="auto"/>
          <w:sz w:val="32"/>
          <w:szCs w:val="32"/>
          <w:highlight w:val="none"/>
          <w:u w:val="none"/>
          <w:lang w:eastAsia="zh-CN"/>
        </w:rPr>
      </w:pPr>
      <w:r>
        <w:rPr>
          <w:rFonts w:hint="eastAsia" w:ascii="仿宋_GB2312" w:hAnsi="仿宋" w:eastAsia="仿宋_GB2312" w:cs="仿宋"/>
          <w:b w:val="0"/>
          <w:bCs/>
          <w:color w:val="auto"/>
          <w:sz w:val="32"/>
          <w:szCs w:val="32"/>
          <w:highlight w:val="none"/>
          <w:u w:val="none"/>
          <w:lang w:eastAsia="zh-CN"/>
        </w:rPr>
        <w:t>（五）配偶已移居国（境）外；或者没有配偶，子女均已移居国（境）外的。</w:t>
      </w:r>
    </w:p>
    <w:p w14:paraId="14D66ADF">
      <w:pPr>
        <w:pStyle w:val="2"/>
        <w:rPr>
          <w:rFonts w:hint="eastAsia" w:ascii="仿宋_GB2312" w:hAnsi="仿宋" w:eastAsia="仿宋_GB2312" w:cs="仿宋"/>
          <w:b w:val="0"/>
          <w:bCs/>
          <w:color w:val="auto"/>
          <w:sz w:val="32"/>
          <w:szCs w:val="32"/>
          <w:highlight w:val="none"/>
          <w:u w:val="none"/>
          <w:lang w:eastAsia="zh-CN"/>
        </w:rPr>
      </w:pPr>
      <w:r>
        <w:rPr>
          <w:rFonts w:hint="eastAsia" w:ascii="仿宋_GB2312" w:hAnsi="仿宋" w:eastAsia="仿宋_GB2312" w:cs="仿宋"/>
          <w:b w:val="0"/>
          <w:bCs/>
          <w:color w:val="auto"/>
          <w:sz w:val="32"/>
          <w:szCs w:val="32"/>
          <w:highlight w:val="none"/>
          <w:u w:val="none"/>
          <w:lang w:eastAsia="zh-CN"/>
        </w:rPr>
        <w:t>（六）个人所负数额较大的债务到期未清偿的，或者对他人数额较大的到期未清偿债务承担连带责任的。</w:t>
      </w:r>
    </w:p>
    <w:p w14:paraId="543FBB1A">
      <w:pPr>
        <w:pStyle w:val="2"/>
        <w:rPr>
          <w:rFonts w:hint="eastAsia" w:ascii="仿宋_GB2312" w:hAnsi="仿宋" w:eastAsia="仿宋_GB2312" w:cs="仿宋"/>
          <w:b w:val="0"/>
          <w:bCs/>
          <w:color w:val="auto"/>
          <w:sz w:val="32"/>
          <w:szCs w:val="32"/>
          <w:highlight w:val="none"/>
          <w:u w:val="none"/>
          <w:lang w:eastAsia="zh-CN"/>
        </w:rPr>
      </w:pPr>
      <w:r>
        <w:rPr>
          <w:rFonts w:hint="eastAsia" w:ascii="仿宋_GB2312" w:hAnsi="仿宋" w:eastAsia="仿宋_GB2312" w:cs="仿宋"/>
          <w:b w:val="0"/>
          <w:bCs/>
          <w:color w:val="auto"/>
          <w:sz w:val="32"/>
          <w:szCs w:val="32"/>
          <w:highlight w:val="none"/>
          <w:u w:val="none"/>
          <w:lang w:eastAsia="zh-CN"/>
        </w:rPr>
        <w:t>（七）因失信行为被有关部门实施联合惩戒的。</w:t>
      </w:r>
    </w:p>
    <w:p w14:paraId="0FAF9DE7">
      <w:pPr>
        <w:pStyle w:val="2"/>
        <w:rPr>
          <w:rFonts w:hint="eastAsia" w:ascii="仿宋_GB2312" w:hAnsi="仿宋" w:eastAsia="仿宋_GB2312" w:cs="仿宋"/>
          <w:b w:val="0"/>
          <w:bCs/>
          <w:color w:val="auto"/>
          <w:sz w:val="32"/>
          <w:szCs w:val="32"/>
          <w:highlight w:val="none"/>
          <w:u w:val="none"/>
          <w:lang w:eastAsia="zh-CN"/>
        </w:rPr>
      </w:pPr>
      <w:r>
        <w:rPr>
          <w:rFonts w:hint="eastAsia" w:ascii="仿宋_GB2312" w:hAnsi="仿宋" w:eastAsia="仿宋_GB2312" w:cs="仿宋"/>
          <w:b w:val="0"/>
          <w:bCs/>
          <w:color w:val="auto"/>
          <w:sz w:val="32"/>
          <w:szCs w:val="32"/>
          <w:highlight w:val="none"/>
          <w:u w:val="none"/>
          <w:lang w:eastAsia="zh-CN"/>
        </w:rPr>
        <w:t>（八）有其他严重违法、违规、违纪行为，不适合担任财务总监的。</w:t>
      </w:r>
    </w:p>
    <w:p w14:paraId="74F65C1B">
      <w:pPr>
        <w:pStyle w:val="2"/>
        <w:rPr>
          <w:rFonts w:hint="eastAsia" w:ascii="仿宋_GB2312" w:hAnsi="仿宋" w:eastAsia="仿宋_GB2312" w:cs="仿宋"/>
          <w:b w:val="0"/>
          <w:bCs/>
          <w:color w:val="auto"/>
          <w:sz w:val="32"/>
          <w:szCs w:val="32"/>
          <w:highlight w:val="none"/>
          <w:u w:val="none"/>
          <w:lang w:eastAsia="zh-CN"/>
        </w:rPr>
      </w:pPr>
      <w:r>
        <w:rPr>
          <w:rFonts w:hint="eastAsia" w:ascii="仿宋_GB2312" w:hAnsi="仿宋" w:eastAsia="仿宋_GB2312" w:cs="仿宋"/>
          <w:b w:val="0"/>
          <w:bCs/>
          <w:color w:val="auto"/>
          <w:sz w:val="32"/>
          <w:szCs w:val="32"/>
          <w:highlight w:val="none"/>
          <w:u w:val="none"/>
          <w:lang w:eastAsia="zh-CN"/>
        </w:rPr>
        <w:t>（九）不具有中华人民共和国国籍的。</w:t>
      </w:r>
    </w:p>
    <w:p w14:paraId="01187645">
      <w:pPr>
        <w:pStyle w:val="2"/>
        <w:rPr>
          <w:rFonts w:hint="eastAsia" w:ascii="仿宋_GB2312" w:hAnsi="仿宋" w:eastAsia="仿宋_GB2312" w:cs="仿宋"/>
          <w:b w:val="0"/>
          <w:bCs/>
          <w:color w:val="auto"/>
          <w:sz w:val="32"/>
          <w:szCs w:val="32"/>
          <w:highlight w:val="none"/>
          <w:u w:val="none"/>
          <w:lang w:eastAsia="zh-CN"/>
        </w:rPr>
      </w:pPr>
      <w:r>
        <w:rPr>
          <w:rFonts w:hint="eastAsia" w:ascii="仿宋_GB2312" w:hAnsi="仿宋" w:eastAsia="仿宋_GB2312" w:cs="仿宋"/>
          <w:b w:val="0"/>
          <w:bCs/>
          <w:color w:val="auto"/>
          <w:sz w:val="32"/>
          <w:szCs w:val="32"/>
          <w:highlight w:val="none"/>
          <w:u w:val="none"/>
          <w:lang w:eastAsia="zh-CN"/>
        </w:rPr>
        <w:t>（十）有其他区国资监管部门认为不适宜任职的情形。</w:t>
      </w:r>
    </w:p>
    <w:p w14:paraId="3BA2BB8A">
      <w:pPr>
        <w:numPr>
          <w:ilvl w:val="0"/>
          <w:numId w:val="1"/>
        </w:numPr>
        <w:shd w:val="clear" w:color="auto" w:fill="auto"/>
        <w:spacing w:line="560" w:lineRule="exact"/>
        <w:ind w:left="0" w:firstLine="640" w:firstLineChars="200"/>
        <w:rPr>
          <w:rFonts w:ascii="仿宋_GB2312" w:hAnsi="仿宋" w:eastAsia="仿宋_GB2312" w:cs="仿宋"/>
          <w:b w:val="0"/>
          <w:bCs/>
          <w:color w:val="auto"/>
          <w:kern w:val="0"/>
          <w:sz w:val="32"/>
          <w:szCs w:val="32"/>
          <w:highlight w:val="none"/>
          <w:u w:val="none"/>
        </w:rPr>
      </w:pPr>
      <w:r>
        <w:rPr>
          <w:rFonts w:hint="eastAsia" w:ascii="仿宋_GB2312" w:hAnsi="仿宋" w:eastAsia="仿宋_GB2312" w:cs="仿宋"/>
          <w:b w:val="0"/>
          <w:bCs/>
          <w:color w:val="auto"/>
          <w:kern w:val="0"/>
          <w:sz w:val="32"/>
          <w:szCs w:val="32"/>
          <w:highlight w:val="none"/>
          <w:u w:val="none"/>
        </w:rPr>
        <w:t>财务总监向区</w:t>
      </w:r>
      <w:r>
        <w:rPr>
          <w:rFonts w:hint="default" w:hAnsi="仿宋" w:cs="仿宋"/>
          <w:b w:val="0"/>
          <w:bCs/>
          <w:color w:val="auto"/>
          <w:kern w:val="0"/>
          <w:sz w:val="32"/>
          <w:szCs w:val="32"/>
          <w:highlight w:val="none"/>
          <w:u w:val="none"/>
          <w:lang w:val="en"/>
        </w:rPr>
        <w:t>国资监管部门</w:t>
      </w:r>
      <w:r>
        <w:rPr>
          <w:rFonts w:hint="eastAsia" w:ascii="仿宋_GB2312" w:hAnsi="仿宋" w:eastAsia="仿宋_GB2312" w:cs="仿宋"/>
          <w:b w:val="0"/>
          <w:bCs/>
          <w:color w:val="auto"/>
          <w:kern w:val="0"/>
          <w:sz w:val="32"/>
          <w:szCs w:val="32"/>
          <w:highlight w:val="none"/>
          <w:u w:val="none"/>
        </w:rPr>
        <w:t>负责，履行以下职责：</w:t>
      </w:r>
    </w:p>
    <w:p w14:paraId="55389F47">
      <w:pPr>
        <w:widowControl/>
        <w:numPr>
          <w:ilvl w:val="0"/>
          <w:numId w:val="0"/>
        </w:numPr>
        <w:shd w:val="clear" w:color="auto" w:fill="auto"/>
        <w:spacing w:line="560" w:lineRule="exact"/>
        <w:ind w:firstLine="640" w:firstLineChars="200"/>
        <w:rPr>
          <w:rFonts w:ascii="仿宋_GB2312" w:hAnsi="仿宋" w:eastAsia="仿宋_GB2312" w:cs="仿宋"/>
          <w:b w:val="0"/>
          <w:bCs/>
          <w:color w:val="auto"/>
          <w:kern w:val="0"/>
          <w:sz w:val="32"/>
          <w:szCs w:val="32"/>
          <w:highlight w:val="none"/>
          <w:u w:val="none"/>
        </w:rPr>
      </w:pPr>
      <w:r>
        <w:rPr>
          <w:rFonts w:hint="eastAsia" w:ascii="仿宋_GB2312" w:hAnsi="仿宋" w:eastAsia="仿宋_GB2312" w:cs="仿宋"/>
          <w:b w:val="0"/>
          <w:bCs/>
          <w:color w:val="auto"/>
          <w:kern w:val="0"/>
          <w:sz w:val="32"/>
          <w:szCs w:val="32"/>
          <w:highlight w:val="none"/>
          <w:u w:val="none"/>
          <w:lang w:eastAsia="zh-CN"/>
        </w:rPr>
        <w:t>（</w:t>
      </w:r>
      <w:r>
        <w:rPr>
          <w:rFonts w:hint="eastAsia" w:ascii="仿宋_GB2312" w:hAnsi="仿宋" w:eastAsia="仿宋_GB2312" w:cs="仿宋"/>
          <w:b w:val="0"/>
          <w:bCs/>
          <w:color w:val="auto"/>
          <w:kern w:val="0"/>
          <w:sz w:val="32"/>
          <w:szCs w:val="32"/>
          <w:highlight w:val="none"/>
          <w:u w:val="none"/>
          <w:lang w:val="en-US" w:eastAsia="zh-CN"/>
        </w:rPr>
        <w:t>一</w:t>
      </w:r>
      <w:r>
        <w:rPr>
          <w:rFonts w:hint="eastAsia" w:ascii="仿宋_GB2312" w:hAnsi="仿宋" w:eastAsia="仿宋_GB2312" w:cs="仿宋"/>
          <w:b w:val="0"/>
          <w:bCs/>
          <w:color w:val="auto"/>
          <w:kern w:val="0"/>
          <w:sz w:val="32"/>
          <w:szCs w:val="32"/>
          <w:highlight w:val="none"/>
          <w:u w:val="none"/>
          <w:lang w:eastAsia="zh-CN"/>
        </w:rPr>
        <w:t>）</w:t>
      </w:r>
      <w:r>
        <w:rPr>
          <w:rFonts w:hint="eastAsia" w:hAnsi="仿宋" w:cs="仿宋"/>
          <w:b w:val="0"/>
          <w:bCs/>
          <w:color w:val="auto"/>
          <w:kern w:val="0"/>
          <w:sz w:val="32"/>
          <w:szCs w:val="32"/>
          <w:highlight w:val="none"/>
          <w:u w:val="none"/>
          <w:lang w:val="en-US" w:eastAsia="zh-CN"/>
        </w:rPr>
        <w:t>出席或列席</w:t>
      </w:r>
      <w:r>
        <w:rPr>
          <w:rFonts w:hint="eastAsia" w:ascii="仿宋_GB2312" w:hAnsi="仿宋" w:eastAsia="仿宋_GB2312" w:cs="仿宋"/>
          <w:b w:val="0"/>
          <w:bCs/>
          <w:color w:val="auto"/>
          <w:kern w:val="0"/>
          <w:sz w:val="32"/>
          <w:szCs w:val="32"/>
          <w:highlight w:val="none"/>
          <w:u w:val="none"/>
        </w:rPr>
        <w:t>企业董事会及预算、薪酬等专项议事机构的会议。</w:t>
      </w:r>
    </w:p>
    <w:p w14:paraId="1254585D">
      <w:pPr>
        <w:widowControl/>
        <w:numPr>
          <w:ilvl w:val="0"/>
          <w:numId w:val="0"/>
        </w:numPr>
        <w:shd w:val="clear" w:color="auto" w:fill="auto"/>
        <w:spacing w:line="560" w:lineRule="exact"/>
        <w:ind w:firstLine="640" w:firstLineChars="200"/>
        <w:rPr>
          <w:rFonts w:ascii="仿宋_GB2312" w:hAnsi="仿宋" w:eastAsia="仿宋_GB2312" w:cs="仿宋"/>
          <w:b w:val="0"/>
          <w:bCs/>
          <w:color w:val="auto"/>
          <w:kern w:val="0"/>
          <w:sz w:val="32"/>
          <w:szCs w:val="32"/>
          <w:highlight w:val="none"/>
          <w:u w:val="none"/>
        </w:rPr>
      </w:pPr>
      <w:r>
        <w:rPr>
          <w:rFonts w:hint="eastAsia" w:ascii="仿宋_GB2312" w:hAnsi="仿宋" w:eastAsia="仿宋_GB2312" w:cs="仿宋"/>
          <w:b w:val="0"/>
          <w:bCs/>
          <w:color w:val="auto"/>
          <w:kern w:val="0"/>
          <w:sz w:val="32"/>
          <w:szCs w:val="32"/>
          <w:highlight w:val="none"/>
          <w:u w:val="none"/>
          <w:lang w:eastAsia="zh-CN"/>
        </w:rPr>
        <w:t>（</w:t>
      </w:r>
      <w:r>
        <w:rPr>
          <w:rFonts w:hint="eastAsia" w:ascii="仿宋_GB2312" w:hAnsi="仿宋" w:eastAsia="仿宋_GB2312" w:cs="仿宋"/>
          <w:b w:val="0"/>
          <w:bCs/>
          <w:color w:val="auto"/>
          <w:kern w:val="0"/>
          <w:sz w:val="32"/>
          <w:szCs w:val="32"/>
          <w:highlight w:val="none"/>
          <w:u w:val="none"/>
          <w:lang w:val="en-US" w:eastAsia="zh-CN"/>
        </w:rPr>
        <w:t>二</w:t>
      </w:r>
      <w:r>
        <w:rPr>
          <w:rFonts w:hint="eastAsia" w:ascii="仿宋_GB2312" w:hAnsi="仿宋" w:eastAsia="仿宋_GB2312" w:cs="仿宋"/>
          <w:b w:val="0"/>
          <w:bCs/>
          <w:color w:val="auto"/>
          <w:kern w:val="0"/>
          <w:sz w:val="32"/>
          <w:szCs w:val="32"/>
          <w:highlight w:val="none"/>
          <w:u w:val="none"/>
          <w:lang w:eastAsia="zh-CN"/>
        </w:rPr>
        <w:t>）</w:t>
      </w:r>
      <w:r>
        <w:rPr>
          <w:rFonts w:hint="eastAsia" w:ascii="仿宋_GB2312" w:hAnsi="仿宋" w:eastAsia="仿宋_GB2312" w:cs="仿宋"/>
          <w:b w:val="0"/>
          <w:bCs/>
          <w:color w:val="auto"/>
          <w:kern w:val="0"/>
          <w:sz w:val="32"/>
          <w:szCs w:val="32"/>
          <w:highlight w:val="none"/>
          <w:u w:val="none"/>
        </w:rPr>
        <w:t>出席企业</w:t>
      </w:r>
      <w:r>
        <w:rPr>
          <w:rFonts w:hint="eastAsia" w:hAnsi="仿宋" w:cs="仿宋"/>
          <w:b w:val="0"/>
          <w:bCs/>
          <w:color w:val="auto"/>
          <w:kern w:val="0"/>
          <w:sz w:val="32"/>
          <w:szCs w:val="32"/>
          <w:highlight w:val="none"/>
          <w:u w:val="none"/>
          <w:lang w:eastAsia="zh-CN"/>
        </w:rPr>
        <w:t>经理</w:t>
      </w:r>
      <w:r>
        <w:rPr>
          <w:rFonts w:hint="eastAsia" w:ascii="仿宋_GB2312" w:hAnsi="仿宋" w:eastAsia="仿宋_GB2312" w:cs="仿宋"/>
          <w:b w:val="0"/>
          <w:bCs/>
          <w:color w:val="auto"/>
          <w:kern w:val="0"/>
          <w:sz w:val="32"/>
          <w:szCs w:val="32"/>
          <w:highlight w:val="none"/>
          <w:u w:val="none"/>
        </w:rPr>
        <w:t>办公会、经营班子会议，参与表决和决策或发表建议和意见。</w:t>
      </w:r>
    </w:p>
    <w:p w14:paraId="53028012">
      <w:pPr>
        <w:widowControl/>
        <w:numPr>
          <w:ilvl w:val="0"/>
          <w:numId w:val="0"/>
        </w:numPr>
        <w:shd w:val="clear" w:color="auto" w:fill="auto"/>
        <w:spacing w:line="560" w:lineRule="exact"/>
        <w:ind w:firstLine="640" w:firstLineChars="200"/>
        <w:rPr>
          <w:rFonts w:ascii="仿宋_GB2312" w:hAnsi="仿宋" w:eastAsia="仿宋_GB2312" w:cs="仿宋"/>
          <w:b w:val="0"/>
          <w:bCs/>
          <w:color w:val="auto"/>
          <w:kern w:val="0"/>
          <w:sz w:val="32"/>
          <w:szCs w:val="32"/>
          <w:highlight w:val="none"/>
          <w:u w:val="none"/>
        </w:rPr>
      </w:pPr>
      <w:r>
        <w:rPr>
          <w:rFonts w:hint="eastAsia" w:ascii="仿宋_GB2312" w:hAnsi="仿宋" w:eastAsia="仿宋_GB2312" w:cs="仿宋"/>
          <w:b w:val="0"/>
          <w:bCs/>
          <w:color w:val="auto"/>
          <w:kern w:val="0"/>
          <w:sz w:val="32"/>
          <w:szCs w:val="32"/>
          <w:highlight w:val="none"/>
          <w:u w:val="none"/>
          <w:lang w:eastAsia="zh-CN"/>
        </w:rPr>
        <w:t>（</w:t>
      </w:r>
      <w:r>
        <w:rPr>
          <w:rFonts w:hint="eastAsia" w:ascii="仿宋_GB2312" w:hAnsi="仿宋" w:eastAsia="仿宋_GB2312" w:cs="仿宋"/>
          <w:b w:val="0"/>
          <w:bCs/>
          <w:color w:val="auto"/>
          <w:kern w:val="0"/>
          <w:sz w:val="32"/>
          <w:szCs w:val="32"/>
          <w:highlight w:val="none"/>
          <w:u w:val="none"/>
          <w:lang w:val="en-US" w:eastAsia="zh-CN"/>
        </w:rPr>
        <w:t>三</w:t>
      </w:r>
      <w:r>
        <w:rPr>
          <w:rFonts w:hint="eastAsia" w:ascii="仿宋_GB2312" w:hAnsi="仿宋" w:eastAsia="仿宋_GB2312" w:cs="仿宋"/>
          <w:b w:val="0"/>
          <w:bCs/>
          <w:color w:val="auto"/>
          <w:kern w:val="0"/>
          <w:sz w:val="32"/>
          <w:szCs w:val="32"/>
          <w:highlight w:val="none"/>
          <w:u w:val="none"/>
          <w:lang w:eastAsia="zh-CN"/>
        </w:rPr>
        <w:t>）</w:t>
      </w:r>
      <w:r>
        <w:rPr>
          <w:rFonts w:hint="eastAsia" w:ascii="仿宋_GB2312" w:hAnsi="仿宋" w:eastAsia="仿宋_GB2312" w:cs="仿宋"/>
          <w:b w:val="0"/>
          <w:bCs/>
          <w:color w:val="auto"/>
          <w:kern w:val="0"/>
          <w:sz w:val="32"/>
          <w:szCs w:val="32"/>
          <w:highlight w:val="none"/>
          <w:u w:val="none"/>
        </w:rPr>
        <w:t>参与制订企业重大生产经营计划、资金使用计划、投融资计划、年度预决算方案、利润分配方案和弥补亏损方案等。</w:t>
      </w:r>
    </w:p>
    <w:p w14:paraId="23016A53">
      <w:pPr>
        <w:widowControl/>
        <w:numPr>
          <w:ilvl w:val="0"/>
          <w:numId w:val="0"/>
        </w:numPr>
        <w:shd w:val="clear" w:color="auto" w:fill="auto"/>
        <w:spacing w:line="560" w:lineRule="exact"/>
        <w:ind w:firstLine="640" w:firstLineChars="200"/>
        <w:rPr>
          <w:rFonts w:ascii="仿宋_GB2312" w:hAnsi="仿宋" w:eastAsia="仿宋_GB2312" w:cs="仿宋"/>
          <w:b w:val="0"/>
          <w:bCs/>
          <w:color w:val="auto"/>
          <w:kern w:val="0"/>
          <w:sz w:val="32"/>
          <w:szCs w:val="32"/>
          <w:highlight w:val="none"/>
          <w:u w:val="none"/>
        </w:rPr>
      </w:pPr>
      <w:r>
        <w:rPr>
          <w:rFonts w:hint="eastAsia" w:ascii="仿宋_GB2312" w:hAnsi="仿宋" w:eastAsia="仿宋_GB2312" w:cs="仿宋"/>
          <w:b w:val="0"/>
          <w:bCs/>
          <w:color w:val="auto"/>
          <w:kern w:val="0"/>
          <w:sz w:val="32"/>
          <w:szCs w:val="32"/>
          <w:highlight w:val="none"/>
          <w:u w:val="none"/>
          <w:lang w:eastAsia="zh-CN"/>
        </w:rPr>
        <w:t>（</w:t>
      </w:r>
      <w:r>
        <w:rPr>
          <w:rFonts w:hint="eastAsia" w:ascii="仿宋_GB2312" w:hAnsi="仿宋" w:eastAsia="仿宋_GB2312" w:cs="仿宋"/>
          <w:b w:val="0"/>
          <w:bCs/>
          <w:color w:val="auto"/>
          <w:kern w:val="0"/>
          <w:sz w:val="32"/>
          <w:szCs w:val="32"/>
          <w:highlight w:val="none"/>
          <w:u w:val="none"/>
          <w:lang w:val="en-US" w:eastAsia="zh-CN"/>
        </w:rPr>
        <w:t>四</w:t>
      </w:r>
      <w:r>
        <w:rPr>
          <w:rFonts w:hint="eastAsia" w:ascii="仿宋_GB2312" w:hAnsi="仿宋" w:eastAsia="仿宋_GB2312" w:cs="仿宋"/>
          <w:b w:val="0"/>
          <w:bCs/>
          <w:color w:val="auto"/>
          <w:kern w:val="0"/>
          <w:sz w:val="32"/>
          <w:szCs w:val="32"/>
          <w:highlight w:val="none"/>
          <w:u w:val="none"/>
          <w:lang w:eastAsia="zh-CN"/>
        </w:rPr>
        <w:t>）</w:t>
      </w:r>
      <w:r>
        <w:rPr>
          <w:rFonts w:hint="eastAsia" w:ascii="仿宋_GB2312" w:hAnsi="仿宋" w:eastAsia="仿宋_GB2312" w:cs="仿宋"/>
          <w:b w:val="0"/>
          <w:bCs/>
          <w:color w:val="auto"/>
          <w:kern w:val="0"/>
          <w:sz w:val="32"/>
          <w:szCs w:val="32"/>
          <w:highlight w:val="none"/>
          <w:u w:val="none"/>
        </w:rPr>
        <w:t>了解、掌握企业的生产经营状况和财务状况，并对企业的资产损失核销、资产评估、项目投资、对外担保、实物资产处置、所属企业产权变动等重大事项出具独立的审核意见，报区</w:t>
      </w:r>
      <w:r>
        <w:rPr>
          <w:rFonts w:hint="default" w:hAnsi="仿宋" w:cs="仿宋"/>
          <w:b w:val="0"/>
          <w:bCs/>
          <w:color w:val="auto"/>
          <w:kern w:val="0"/>
          <w:sz w:val="32"/>
          <w:szCs w:val="32"/>
          <w:highlight w:val="none"/>
          <w:u w:val="none"/>
          <w:lang w:val="en"/>
        </w:rPr>
        <w:t>国资监管部门</w:t>
      </w:r>
      <w:r>
        <w:rPr>
          <w:rFonts w:hint="eastAsia" w:ascii="仿宋_GB2312" w:hAnsi="仿宋" w:eastAsia="仿宋_GB2312" w:cs="仿宋"/>
          <w:b w:val="0"/>
          <w:bCs/>
          <w:color w:val="auto"/>
          <w:kern w:val="0"/>
          <w:sz w:val="32"/>
          <w:szCs w:val="32"/>
          <w:highlight w:val="none"/>
          <w:u w:val="none"/>
        </w:rPr>
        <w:t>备案。</w:t>
      </w:r>
    </w:p>
    <w:p w14:paraId="36B209B0">
      <w:pPr>
        <w:widowControl/>
        <w:numPr>
          <w:ilvl w:val="0"/>
          <w:numId w:val="0"/>
        </w:numPr>
        <w:shd w:val="clear" w:color="auto" w:fill="auto"/>
        <w:spacing w:line="560" w:lineRule="exact"/>
        <w:ind w:firstLine="640" w:firstLineChars="200"/>
        <w:rPr>
          <w:rFonts w:ascii="仿宋_GB2312" w:hAnsi="仿宋" w:eastAsia="仿宋_GB2312" w:cs="仿宋"/>
          <w:b w:val="0"/>
          <w:bCs/>
          <w:color w:val="auto"/>
          <w:kern w:val="0"/>
          <w:sz w:val="32"/>
          <w:szCs w:val="32"/>
          <w:highlight w:val="none"/>
          <w:u w:val="none"/>
        </w:rPr>
      </w:pPr>
      <w:r>
        <w:rPr>
          <w:rFonts w:hint="eastAsia" w:ascii="仿宋_GB2312" w:hAnsi="仿宋" w:eastAsia="仿宋_GB2312" w:cs="仿宋"/>
          <w:b w:val="0"/>
          <w:bCs/>
          <w:color w:val="auto"/>
          <w:kern w:val="0"/>
          <w:sz w:val="32"/>
          <w:szCs w:val="32"/>
          <w:highlight w:val="none"/>
          <w:u w:val="none"/>
          <w:lang w:eastAsia="zh-CN"/>
        </w:rPr>
        <w:t>（</w:t>
      </w:r>
      <w:r>
        <w:rPr>
          <w:rFonts w:hint="eastAsia" w:ascii="仿宋_GB2312" w:hAnsi="仿宋" w:eastAsia="仿宋_GB2312" w:cs="仿宋"/>
          <w:b w:val="0"/>
          <w:bCs/>
          <w:color w:val="auto"/>
          <w:kern w:val="0"/>
          <w:sz w:val="32"/>
          <w:szCs w:val="32"/>
          <w:highlight w:val="none"/>
          <w:u w:val="none"/>
          <w:lang w:val="en-US" w:eastAsia="zh-CN"/>
        </w:rPr>
        <w:t>五</w:t>
      </w:r>
      <w:r>
        <w:rPr>
          <w:rFonts w:hint="eastAsia" w:ascii="仿宋_GB2312" w:hAnsi="仿宋" w:eastAsia="仿宋_GB2312" w:cs="仿宋"/>
          <w:b w:val="0"/>
          <w:bCs/>
          <w:color w:val="auto"/>
          <w:kern w:val="0"/>
          <w:sz w:val="32"/>
          <w:szCs w:val="32"/>
          <w:highlight w:val="none"/>
          <w:u w:val="none"/>
          <w:lang w:eastAsia="zh-CN"/>
        </w:rPr>
        <w:t>）</w:t>
      </w:r>
      <w:r>
        <w:rPr>
          <w:rFonts w:hint="eastAsia" w:ascii="仿宋_GB2312" w:hAnsi="仿宋" w:eastAsia="仿宋_GB2312" w:cs="仿宋"/>
          <w:b w:val="0"/>
          <w:bCs/>
          <w:color w:val="auto"/>
          <w:kern w:val="0"/>
          <w:sz w:val="32"/>
          <w:szCs w:val="32"/>
          <w:highlight w:val="none"/>
          <w:u w:val="none"/>
        </w:rPr>
        <w:t>参与制订企业财务管理方面的规章制度并监督实施。</w:t>
      </w:r>
    </w:p>
    <w:p w14:paraId="7E025D29">
      <w:pPr>
        <w:widowControl/>
        <w:numPr>
          <w:ilvl w:val="0"/>
          <w:numId w:val="0"/>
        </w:numPr>
        <w:shd w:val="clear" w:color="auto" w:fill="auto"/>
        <w:spacing w:line="560" w:lineRule="exact"/>
        <w:ind w:firstLine="640" w:firstLineChars="200"/>
        <w:rPr>
          <w:rFonts w:hint="eastAsia" w:ascii="仿宋_GB2312" w:hAnsi="仿宋" w:eastAsia="仿宋_GB2312" w:cs="仿宋"/>
          <w:b w:val="0"/>
          <w:bCs/>
          <w:color w:val="auto"/>
          <w:kern w:val="0"/>
          <w:sz w:val="32"/>
          <w:szCs w:val="32"/>
          <w:highlight w:val="none"/>
          <w:u w:val="none"/>
          <w:lang w:eastAsia="zh-CN"/>
        </w:rPr>
      </w:pPr>
      <w:r>
        <w:rPr>
          <w:rFonts w:hint="eastAsia" w:ascii="仿宋_GB2312" w:hAnsi="仿宋" w:eastAsia="仿宋_GB2312" w:cs="仿宋"/>
          <w:b w:val="0"/>
          <w:bCs/>
          <w:color w:val="auto"/>
          <w:kern w:val="0"/>
          <w:sz w:val="32"/>
          <w:szCs w:val="32"/>
          <w:highlight w:val="none"/>
          <w:u w:val="none"/>
          <w:lang w:eastAsia="zh-CN"/>
        </w:rPr>
        <w:t>（</w:t>
      </w:r>
      <w:r>
        <w:rPr>
          <w:rFonts w:hint="eastAsia" w:ascii="仿宋_GB2312" w:hAnsi="仿宋" w:eastAsia="仿宋_GB2312" w:cs="仿宋"/>
          <w:b w:val="0"/>
          <w:bCs/>
          <w:color w:val="auto"/>
          <w:kern w:val="0"/>
          <w:sz w:val="32"/>
          <w:szCs w:val="32"/>
          <w:highlight w:val="none"/>
          <w:u w:val="none"/>
          <w:lang w:val="en-US" w:eastAsia="zh-CN"/>
        </w:rPr>
        <w:t>六</w:t>
      </w:r>
      <w:r>
        <w:rPr>
          <w:rFonts w:hint="eastAsia" w:ascii="仿宋_GB2312" w:hAnsi="仿宋" w:eastAsia="仿宋_GB2312" w:cs="仿宋"/>
          <w:b w:val="0"/>
          <w:bCs/>
          <w:color w:val="auto"/>
          <w:kern w:val="0"/>
          <w:sz w:val="32"/>
          <w:szCs w:val="32"/>
          <w:highlight w:val="none"/>
          <w:u w:val="none"/>
          <w:lang w:eastAsia="zh-CN"/>
        </w:rPr>
        <w:t>）</w:t>
      </w:r>
      <w:r>
        <w:rPr>
          <w:rFonts w:hint="eastAsia" w:ascii="仿宋_GB2312" w:hAnsi="仿宋" w:eastAsia="仿宋_GB2312" w:cs="仿宋"/>
          <w:b w:val="0"/>
          <w:bCs/>
          <w:color w:val="auto"/>
          <w:kern w:val="0"/>
          <w:sz w:val="32"/>
          <w:szCs w:val="32"/>
          <w:highlight w:val="none"/>
          <w:u w:val="none"/>
        </w:rPr>
        <w:t>对企业财会机构的设置和财务负责人的任免、考核、奖惩提出意见和建议</w:t>
      </w:r>
      <w:r>
        <w:rPr>
          <w:rFonts w:hint="eastAsia" w:ascii="仿宋_GB2312" w:hAnsi="仿宋" w:eastAsia="仿宋_GB2312" w:cs="仿宋"/>
          <w:b w:val="0"/>
          <w:bCs/>
          <w:color w:val="auto"/>
          <w:kern w:val="0"/>
          <w:sz w:val="32"/>
          <w:szCs w:val="32"/>
          <w:highlight w:val="none"/>
          <w:u w:val="none"/>
          <w:lang w:eastAsia="zh-CN"/>
        </w:rPr>
        <w:t>，根据需要可分管企业财务部门</w:t>
      </w:r>
      <w:r>
        <w:rPr>
          <w:rFonts w:hint="eastAsia" w:ascii="仿宋_GB2312" w:hAnsi="仿宋" w:eastAsia="仿宋_GB2312" w:cs="仿宋"/>
          <w:b w:val="0"/>
          <w:bCs/>
          <w:color w:val="auto"/>
          <w:kern w:val="0"/>
          <w:sz w:val="32"/>
          <w:szCs w:val="32"/>
          <w:highlight w:val="none"/>
          <w:u w:val="none"/>
        </w:rPr>
        <w:t>。</w:t>
      </w:r>
    </w:p>
    <w:p w14:paraId="7E1FBAE8">
      <w:pPr>
        <w:widowControl/>
        <w:numPr>
          <w:ilvl w:val="0"/>
          <w:numId w:val="0"/>
        </w:numPr>
        <w:shd w:val="clear" w:color="auto" w:fill="auto"/>
        <w:spacing w:line="560" w:lineRule="exact"/>
        <w:ind w:firstLine="640" w:firstLineChars="200"/>
        <w:rPr>
          <w:rFonts w:ascii="仿宋_GB2312" w:hAnsi="仿宋" w:eastAsia="仿宋_GB2312" w:cs="仿宋"/>
          <w:b w:val="0"/>
          <w:bCs/>
          <w:color w:val="auto"/>
          <w:kern w:val="0"/>
          <w:sz w:val="32"/>
          <w:szCs w:val="32"/>
          <w:highlight w:val="none"/>
          <w:u w:val="none"/>
        </w:rPr>
      </w:pPr>
      <w:r>
        <w:rPr>
          <w:rFonts w:hint="eastAsia" w:ascii="仿宋_GB2312" w:hAnsi="仿宋" w:eastAsia="仿宋_GB2312" w:cs="仿宋"/>
          <w:b w:val="0"/>
          <w:bCs/>
          <w:color w:val="auto"/>
          <w:kern w:val="0"/>
          <w:sz w:val="32"/>
          <w:szCs w:val="32"/>
          <w:highlight w:val="none"/>
          <w:u w:val="none"/>
          <w:lang w:eastAsia="zh-CN"/>
        </w:rPr>
        <w:t>（</w:t>
      </w:r>
      <w:r>
        <w:rPr>
          <w:rFonts w:hint="eastAsia" w:ascii="仿宋_GB2312" w:hAnsi="仿宋" w:eastAsia="仿宋_GB2312" w:cs="仿宋"/>
          <w:b w:val="0"/>
          <w:bCs/>
          <w:color w:val="auto"/>
          <w:kern w:val="0"/>
          <w:sz w:val="32"/>
          <w:szCs w:val="32"/>
          <w:highlight w:val="none"/>
          <w:u w:val="none"/>
          <w:lang w:val="en-US" w:eastAsia="zh-CN"/>
        </w:rPr>
        <w:t>七</w:t>
      </w:r>
      <w:r>
        <w:rPr>
          <w:rFonts w:hint="eastAsia" w:ascii="仿宋_GB2312" w:hAnsi="仿宋" w:eastAsia="仿宋_GB2312" w:cs="仿宋"/>
          <w:b w:val="0"/>
          <w:bCs/>
          <w:color w:val="auto"/>
          <w:kern w:val="0"/>
          <w:sz w:val="32"/>
          <w:szCs w:val="32"/>
          <w:highlight w:val="none"/>
          <w:u w:val="none"/>
          <w:lang w:eastAsia="zh-CN"/>
        </w:rPr>
        <w:t>）</w:t>
      </w:r>
      <w:r>
        <w:rPr>
          <w:rFonts w:hint="eastAsia" w:ascii="仿宋_GB2312" w:hAnsi="仿宋" w:eastAsia="仿宋_GB2312" w:cs="仿宋"/>
          <w:b w:val="0"/>
          <w:bCs/>
          <w:color w:val="auto"/>
          <w:kern w:val="0"/>
          <w:sz w:val="32"/>
          <w:szCs w:val="32"/>
          <w:highlight w:val="none"/>
          <w:u w:val="none"/>
        </w:rPr>
        <w:t>查阅企业财务会计资料，审查企业财务收支，重点对会议、接待、差旅、培训等费用支出进行审查，监督企业财会工作。</w:t>
      </w:r>
    </w:p>
    <w:p w14:paraId="0FE01D69">
      <w:pPr>
        <w:widowControl/>
        <w:numPr>
          <w:ilvl w:val="0"/>
          <w:numId w:val="0"/>
        </w:numPr>
        <w:shd w:val="clear" w:color="auto" w:fill="auto"/>
        <w:spacing w:line="560" w:lineRule="exact"/>
        <w:ind w:firstLine="640" w:firstLineChars="200"/>
        <w:rPr>
          <w:rFonts w:ascii="仿宋_GB2312" w:hAnsi="仿宋" w:eastAsia="仿宋_GB2312" w:cs="仿宋"/>
          <w:b w:val="0"/>
          <w:bCs/>
          <w:color w:val="auto"/>
          <w:kern w:val="0"/>
          <w:sz w:val="32"/>
          <w:szCs w:val="32"/>
          <w:highlight w:val="none"/>
          <w:u w:val="none"/>
        </w:rPr>
      </w:pPr>
      <w:r>
        <w:rPr>
          <w:rFonts w:hint="eastAsia" w:ascii="仿宋_GB2312" w:hAnsi="仿宋" w:eastAsia="仿宋_GB2312" w:cs="仿宋"/>
          <w:b w:val="0"/>
          <w:bCs/>
          <w:color w:val="auto"/>
          <w:kern w:val="0"/>
          <w:sz w:val="32"/>
          <w:szCs w:val="32"/>
          <w:highlight w:val="none"/>
          <w:u w:val="none"/>
          <w:lang w:eastAsia="zh-CN"/>
        </w:rPr>
        <w:t>（</w:t>
      </w:r>
      <w:r>
        <w:rPr>
          <w:rFonts w:hint="eastAsia" w:ascii="仿宋_GB2312" w:hAnsi="仿宋" w:eastAsia="仿宋_GB2312" w:cs="仿宋"/>
          <w:b w:val="0"/>
          <w:bCs/>
          <w:color w:val="auto"/>
          <w:kern w:val="0"/>
          <w:sz w:val="32"/>
          <w:szCs w:val="32"/>
          <w:highlight w:val="none"/>
          <w:u w:val="none"/>
          <w:lang w:val="en-US" w:eastAsia="zh-CN"/>
        </w:rPr>
        <w:t>八</w:t>
      </w:r>
      <w:r>
        <w:rPr>
          <w:rFonts w:hint="eastAsia" w:ascii="仿宋_GB2312" w:hAnsi="仿宋" w:eastAsia="仿宋_GB2312" w:cs="仿宋"/>
          <w:b w:val="0"/>
          <w:bCs/>
          <w:color w:val="auto"/>
          <w:kern w:val="0"/>
          <w:sz w:val="32"/>
          <w:szCs w:val="32"/>
          <w:highlight w:val="none"/>
          <w:u w:val="none"/>
          <w:lang w:eastAsia="zh-CN"/>
        </w:rPr>
        <w:t>）</w:t>
      </w:r>
      <w:r>
        <w:rPr>
          <w:rFonts w:hint="eastAsia" w:ascii="仿宋_GB2312" w:hAnsi="仿宋" w:eastAsia="仿宋_GB2312" w:cs="仿宋"/>
          <w:b w:val="0"/>
          <w:bCs/>
          <w:color w:val="auto"/>
          <w:kern w:val="0"/>
          <w:sz w:val="32"/>
          <w:szCs w:val="32"/>
          <w:highlight w:val="none"/>
          <w:u w:val="none"/>
        </w:rPr>
        <w:t>有权调阅企业经营管理中的有关文件、合同、资料，并要求相关部门或人员</w:t>
      </w:r>
      <w:r>
        <w:rPr>
          <w:rFonts w:hint="eastAsia" w:hAnsi="仿宋" w:cs="仿宋"/>
          <w:b w:val="0"/>
          <w:bCs/>
          <w:color w:val="auto"/>
          <w:kern w:val="0"/>
          <w:sz w:val="32"/>
          <w:szCs w:val="32"/>
          <w:highlight w:val="none"/>
          <w:u w:val="none"/>
          <w:lang w:eastAsia="zh-CN"/>
        </w:rPr>
        <w:t>作出</w:t>
      </w:r>
      <w:r>
        <w:rPr>
          <w:rFonts w:hint="eastAsia" w:ascii="仿宋_GB2312" w:hAnsi="仿宋" w:eastAsia="仿宋_GB2312" w:cs="仿宋"/>
          <w:b w:val="0"/>
          <w:bCs/>
          <w:color w:val="auto"/>
          <w:kern w:val="0"/>
          <w:sz w:val="32"/>
          <w:szCs w:val="32"/>
          <w:highlight w:val="none"/>
          <w:u w:val="none"/>
        </w:rPr>
        <w:t>解释。</w:t>
      </w:r>
    </w:p>
    <w:p w14:paraId="0F46ACD5">
      <w:pPr>
        <w:widowControl/>
        <w:numPr>
          <w:ilvl w:val="0"/>
          <w:numId w:val="0"/>
        </w:numPr>
        <w:shd w:val="clear" w:color="auto" w:fill="auto"/>
        <w:spacing w:line="560" w:lineRule="exact"/>
        <w:ind w:firstLine="640" w:firstLineChars="200"/>
        <w:rPr>
          <w:rFonts w:ascii="仿宋_GB2312" w:hAnsi="仿宋" w:eastAsia="仿宋_GB2312" w:cs="仿宋"/>
          <w:b w:val="0"/>
          <w:bCs/>
          <w:color w:val="auto"/>
          <w:kern w:val="0"/>
          <w:sz w:val="32"/>
          <w:szCs w:val="32"/>
          <w:highlight w:val="none"/>
          <w:u w:val="none"/>
        </w:rPr>
      </w:pPr>
      <w:r>
        <w:rPr>
          <w:rFonts w:hint="eastAsia" w:ascii="仿宋_GB2312" w:hAnsi="仿宋" w:eastAsia="仿宋_GB2312" w:cs="仿宋"/>
          <w:b w:val="0"/>
          <w:bCs/>
          <w:color w:val="auto"/>
          <w:kern w:val="0"/>
          <w:sz w:val="32"/>
          <w:szCs w:val="32"/>
          <w:highlight w:val="none"/>
          <w:u w:val="none"/>
          <w:lang w:eastAsia="zh-CN"/>
        </w:rPr>
        <w:t>（</w:t>
      </w:r>
      <w:r>
        <w:rPr>
          <w:rFonts w:hint="eastAsia" w:ascii="仿宋_GB2312" w:hAnsi="仿宋" w:eastAsia="仿宋_GB2312" w:cs="仿宋"/>
          <w:b w:val="0"/>
          <w:bCs/>
          <w:color w:val="auto"/>
          <w:kern w:val="0"/>
          <w:sz w:val="32"/>
          <w:szCs w:val="32"/>
          <w:highlight w:val="none"/>
          <w:u w:val="none"/>
          <w:lang w:val="en-US" w:eastAsia="zh-CN"/>
        </w:rPr>
        <w:t>九</w:t>
      </w:r>
      <w:r>
        <w:rPr>
          <w:rFonts w:hint="eastAsia" w:ascii="仿宋_GB2312" w:hAnsi="仿宋" w:eastAsia="仿宋_GB2312" w:cs="仿宋"/>
          <w:b w:val="0"/>
          <w:bCs/>
          <w:color w:val="auto"/>
          <w:kern w:val="0"/>
          <w:sz w:val="32"/>
          <w:szCs w:val="32"/>
          <w:highlight w:val="none"/>
          <w:u w:val="none"/>
          <w:lang w:eastAsia="zh-CN"/>
        </w:rPr>
        <w:t>）</w:t>
      </w:r>
      <w:r>
        <w:rPr>
          <w:rFonts w:hint="eastAsia" w:ascii="仿宋_GB2312" w:hAnsi="仿宋" w:eastAsia="仿宋_GB2312" w:cs="仿宋"/>
          <w:b w:val="0"/>
          <w:bCs/>
          <w:color w:val="auto"/>
          <w:kern w:val="0"/>
          <w:sz w:val="32"/>
          <w:szCs w:val="32"/>
          <w:highlight w:val="none"/>
          <w:u w:val="none"/>
        </w:rPr>
        <w:t>对规定的事项与董事长或</w:t>
      </w:r>
      <w:r>
        <w:rPr>
          <w:rFonts w:hint="eastAsia" w:hAnsi="仿宋" w:cs="仿宋"/>
          <w:b w:val="0"/>
          <w:bCs/>
          <w:color w:val="auto"/>
          <w:kern w:val="0"/>
          <w:sz w:val="32"/>
          <w:szCs w:val="32"/>
          <w:highlight w:val="none"/>
          <w:u w:val="none"/>
          <w:lang w:eastAsia="zh-CN"/>
        </w:rPr>
        <w:t>经理</w:t>
      </w:r>
      <w:r>
        <w:rPr>
          <w:rFonts w:hint="eastAsia" w:ascii="仿宋_GB2312" w:hAnsi="仿宋" w:eastAsia="仿宋_GB2312" w:cs="仿宋"/>
          <w:b w:val="0"/>
          <w:bCs/>
          <w:color w:val="auto"/>
          <w:kern w:val="0"/>
          <w:sz w:val="32"/>
          <w:szCs w:val="32"/>
          <w:highlight w:val="none"/>
          <w:u w:val="none"/>
        </w:rPr>
        <w:t>进行联签。</w:t>
      </w:r>
    </w:p>
    <w:p w14:paraId="75C29264">
      <w:pPr>
        <w:numPr>
          <w:ilvl w:val="0"/>
          <w:numId w:val="1"/>
        </w:numPr>
        <w:shd w:val="clear" w:color="auto" w:fill="auto"/>
        <w:spacing w:line="560" w:lineRule="exact"/>
        <w:ind w:left="0" w:firstLine="640" w:firstLineChars="200"/>
        <w:rPr>
          <w:rFonts w:ascii="仿宋_GB2312" w:hAnsi="仿宋" w:eastAsia="仿宋_GB2312" w:cs="仿宋"/>
          <w:b w:val="0"/>
          <w:bCs/>
          <w:color w:val="auto"/>
          <w:kern w:val="0"/>
          <w:sz w:val="32"/>
          <w:szCs w:val="32"/>
          <w:highlight w:val="none"/>
          <w:u w:val="none"/>
        </w:rPr>
      </w:pPr>
      <w:r>
        <w:rPr>
          <w:rFonts w:hint="eastAsia" w:ascii="仿宋_GB2312" w:hAnsi="仿宋" w:eastAsia="仿宋_GB2312" w:cs="仿宋"/>
          <w:b w:val="0"/>
          <w:bCs/>
          <w:color w:val="auto"/>
          <w:sz w:val="32"/>
          <w:szCs w:val="32"/>
          <w:highlight w:val="none"/>
          <w:u w:val="none"/>
        </w:rPr>
        <w:t>财务总监对符合国家</w:t>
      </w:r>
      <w:r>
        <w:rPr>
          <w:rFonts w:hint="eastAsia" w:hAnsi="仿宋" w:cs="仿宋"/>
          <w:b w:val="0"/>
          <w:bCs/>
          <w:color w:val="auto"/>
          <w:sz w:val="32"/>
          <w:szCs w:val="32"/>
          <w:highlight w:val="none"/>
          <w:u w:val="none"/>
          <w:lang w:eastAsia="zh-CN"/>
        </w:rPr>
        <w:t>法律法规</w:t>
      </w:r>
      <w:r>
        <w:rPr>
          <w:rFonts w:hint="eastAsia" w:ascii="仿宋_GB2312" w:hAnsi="仿宋" w:eastAsia="仿宋_GB2312" w:cs="仿宋"/>
          <w:b w:val="0"/>
          <w:bCs/>
          <w:color w:val="auto"/>
          <w:sz w:val="32"/>
          <w:szCs w:val="32"/>
          <w:highlight w:val="none"/>
          <w:u w:val="none"/>
        </w:rPr>
        <w:t>、规章和企业股东（大）会、董事会决议的事项，原则上应当签署。财务总监拒签的事项应当提出理由并及时向区</w:t>
      </w:r>
      <w:r>
        <w:rPr>
          <w:rFonts w:hint="default" w:hAnsi="仿宋" w:cs="仿宋"/>
          <w:b w:val="0"/>
          <w:bCs/>
          <w:color w:val="auto"/>
          <w:sz w:val="32"/>
          <w:szCs w:val="32"/>
          <w:highlight w:val="none"/>
          <w:u w:val="none"/>
          <w:lang w:val="en"/>
        </w:rPr>
        <w:t>国资监管部门</w:t>
      </w:r>
      <w:r>
        <w:rPr>
          <w:rFonts w:hint="eastAsia" w:ascii="仿宋_GB2312" w:hAnsi="仿宋" w:eastAsia="仿宋_GB2312" w:cs="仿宋"/>
          <w:b w:val="0"/>
          <w:bCs/>
          <w:color w:val="auto"/>
          <w:sz w:val="32"/>
          <w:szCs w:val="32"/>
          <w:highlight w:val="none"/>
          <w:u w:val="none"/>
        </w:rPr>
        <w:t>报告</w:t>
      </w:r>
      <w:r>
        <w:rPr>
          <w:rFonts w:hint="eastAsia" w:hAnsi="仿宋" w:cs="仿宋"/>
          <w:b w:val="0"/>
          <w:bCs/>
          <w:color w:val="auto"/>
          <w:sz w:val="32"/>
          <w:szCs w:val="32"/>
          <w:highlight w:val="none"/>
          <w:u w:val="none"/>
          <w:lang w:eastAsia="zh-CN"/>
        </w:rPr>
        <w:t>。</w:t>
      </w:r>
    </w:p>
    <w:p w14:paraId="4DD224D2">
      <w:pPr>
        <w:numPr>
          <w:ilvl w:val="0"/>
          <w:numId w:val="1"/>
        </w:numPr>
        <w:shd w:val="clear" w:color="auto" w:fill="auto"/>
        <w:spacing w:line="560" w:lineRule="exact"/>
        <w:ind w:left="0" w:firstLine="640" w:firstLineChars="200"/>
        <w:rPr>
          <w:rFonts w:ascii="仿宋_GB2312" w:hAnsi="仿宋" w:eastAsia="仿宋_GB2312" w:cs="仿宋"/>
          <w:b w:val="0"/>
          <w:bCs/>
          <w:color w:val="auto"/>
          <w:kern w:val="0"/>
          <w:sz w:val="32"/>
          <w:szCs w:val="32"/>
          <w:highlight w:val="none"/>
          <w:u w:val="none"/>
        </w:rPr>
      </w:pPr>
      <w:r>
        <w:rPr>
          <w:rFonts w:hint="eastAsia" w:hAnsi="仿宋" w:cs="仿宋"/>
          <w:b w:val="0"/>
          <w:bCs/>
          <w:color w:val="auto"/>
          <w:sz w:val="32"/>
          <w:szCs w:val="32"/>
          <w:highlight w:val="none"/>
          <w:u w:val="none"/>
          <w:lang w:val="en-US" w:eastAsia="zh-CN"/>
        </w:rPr>
        <w:t>财务总监应按要求向区</w:t>
      </w:r>
      <w:r>
        <w:rPr>
          <w:rFonts w:hint="default" w:hAnsi="仿宋" w:cs="仿宋"/>
          <w:b w:val="0"/>
          <w:bCs/>
          <w:color w:val="auto"/>
          <w:sz w:val="32"/>
          <w:szCs w:val="32"/>
          <w:highlight w:val="none"/>
          <w:u w:val="none"/>
          <w:lang w:val="en" w:eastAsia="zh-CN"/>
        </w:rPr>
        <w:t>国资监管部门</w:t>
      </w:r>
      <w:r>
        <w:rPr>
          <w:rFonts w:hint="eastAsia" w:hAnsi="仿宋" w:cs="仿宋"/>
          <w:b w:val="0"/>
          <w:bCs/>
          <w:color w:val="auto"/>
          <w:sz w:val="32"/>
          <w:szCs w:val="32"/>
          <w:highlight w:val="none"/>
          <w:u w:val="none"/>
          <w:lang w:val="en-US" w:eastAsia="zh-CN"/>
        </w:rPr>
        <w:t>报告以下事项：</w:t>
      </w:r>
    </w:p>
    <w:p w14:paraId="75A194D9">
      <w:pPr>
        <w:widowControl/>
        <w:numPr>
          <w:ilvl w:val="0"/>
          <w:numId w:val="0"/>
        </w:numPr>
        <w:shd w:val="clear" w:color="auto" w:fill="auto"/>
        <w:spacing w:line="560" w:lineRule="exact"/>
        <w:ind w:firstLine="640" w:firstLineChars="200"/>
        <w:rPr>
          <w:rFonts w:ascii="仿宋_GB2312" w:hAnsi="仿宋" w:eastAsia="仿宋_GB2312" w:cs="仿宋"/>
          <w:b w:val="0"/>
          <w:bCs/>
          <w:color w:val="auto"/>
          <w:kern w:val="0"/>
          <w:sz w:val="32"/>
          <w:szCs w:val="32"/>
          <w:highlight w:val="none"/>
          <w:u w:val="none"/>
        </w:rPr>
      </w:pPr>
      <w:r>
        <w:rPr>
          <w:rFonts w:hint="eastAsia" w:ascii="仿宋_GB2312" w:hAnsi="仿宋" w:eastAsia="仿宋_GB2312" w:cs="仿宋"/>
          <w:b w:val="0"/>
          <w:bCs/>
          <w:color w:val="auto"/>
          <w:kern w:val="0"/>
          <w:sz w:val="32"/>
          <w:szCs w:val="32"/>
          <w:highlight w:val="none"/>
          <w:u w:val="none"/>
          <w:lang w:eastAsia="zh-CN"/>
        </w:rPr>
        <w:t>（</w:t>
      </w:r>
      <w:r>
        <w:rPr>
          <w:rFonts w:hint="eastAsia" w:hAnsi="仿宋" w:cs="仿宋"/>
          <w:b w:val="0"/>
          <w:bCs/>
          <w:color w:val="auto"/>
          <w:kern w:val="0"/>
          <w:sz w:val="32"/>
          <w:szCs w:val="32"/>
          <w:highlight w:val="none"/>
          <w:u w:val="none"/>
          <w:lang w:eastAsia="zh-CN"/>
        </w:rPr>
        <w:t>一</w:t>
      </w:r>
      <w:r>
        <w:rPr>
          <w:rFonts w:hint="eastAsia" w:ascii="仿宋_GB2312" w:hAnsi="仿宋" w:eastAsia="仿宋_GB2312" w:cs="仿宋"/>
          <w:b w:val="0"/>
          <w:bCs/>
          <w:color w:val="auto"/>
          <w:kern w:val="0"/>
          <w:sz w:val="32"/>
          <w:szCs w:val="32"/>
          <w:highlight w:val="none"/>
          <w:u w:val="none"/>
          <w:lang w:eastAsia="zh-CN"/>
        </w:rPr>
        <w:t>）</w:t>
      </w:r>
      <w:r>
        <w:rPr>
          <w:rFonts w:hint="eastAsia" w:ascii="仿宋_GB2312" w:hAnsi="仿宋" w:eastAsia="仿宋_GB2312" w:cs="仿宋"/>
          <w:b w:val="0"/>
          <w:bCs/>
          <w:color w:val="auto"/>
          <w:kern w:val="0"/>
          <w:sz w:val="32"/>
          <w:szCs w:val="32"/>
          <w:highlight w:val="none"/>
          <w:u w:val="none"/>
        </w:rPr>
        <w:t>每月向区</w:t>
      </w:r>
      <w:r>
        <w:rPr>
          <w:rFonts w:hint="default" w:hAnsi="仿宋" w:cs="仿宋"/>
          <w:b w:val="0"/>
          <w:bCs/>
          <w:color w:val="auto"/>
          <w:kern w:val="0"/>
          <w:sz w:val="32"/>
          <w:szCs w:val="32"/>
          <w:highlight w:val="none"/>
          <w:u w:val="none"/>
          <w:lang w:val="en"/>
        </w:rPr>
        <w:t>国资监管部门</w:t>
      </w:r>
      <w:r>
        <w:rPr>
          <w:rFonts w:hint="eastAsia" w:ascii="仿宋_GB2312" w:hAnsi="仿宋" w:eastAsia="仿宋_GB2312" w:cs="仿宋"/>
          <w:b w:val="0"/>
          <w:bCs/>
          <w:color w:val="auto"/>
          <w:kern w:val="0"/>
          <w:sz w:val="32"/>
          <w:szCs w:val="32"/>
          <w:highlight w:val="none"/>
          <w:u w:val="none"/>
        </w:rPr>
        <w:t>书面报告企业当期主要财务指标完成情况等事项。</w:t>
      </w:r>
    </w:p>
    <w:p w14:paraId="1CCE2FB2">
      <w:pPr>
        <w:widowControl/>
        <w:numPr>
          <w:ilvl w:val="0"/>
          <w:numId w:val="0"/>
        </w:numPr>
        <w:shd w:val="clear" w:color="auto" w:fill="auto"/>
        <w:spacing w:line="560" w:lineRule="exact"/>
        <w:ind w:firstLine="640" w:firstLineChars="200"/>
        <w:rPr>
          <w:rFonts w:ascii="仿宋_GB2312" w:hAnsi="仿宋" w:eastAsia="仿宋_GB2312" w:cs="仿宋"/>
          <w:b w:val="0"/>
          <w:bCs/>
          <w:color w:val="auto"/>
          <w:kern w:val="0"/>
          <w:sz w:val="32"/>
          <w:szCs w:val="32"/>
          <w:highlight w:val="none"/>
          <w:u w:val="none"/>
        </w:rPr>
      </w:pPr>
      <w:r>
        <w:rPr>
          <w:rFonts w:hint="eastAsia" w:ascii="仿宋_GB2312" w:hAnsi="仿宋" w:eastAsia="仿宋_GB2312" w:cs="仿宋"/>
          <w:b w:val="0"/>
          <w:bCs/>
          <w:color w:val="auto"/>
          <w:kern w:val="0"/>
          <w:sz w:val="32"/>
          <w:szCs w:val="32"/>
          <w:highlight w:val="none"/>
          <w:u w:val="none"/>
          <w:lang w:eastAsia="zh-CN"/>
        </w:rPr>
        <w:t>（</w:t>
      </w:r>
      <w:r>
        <w:rPr>
          <w:rFonts w:hint="eastAsia" w:hAnsi="仿宋" w:cs="仿宋"/>
          <w:b w:val="0"/>
          <w:bCs/>
          <w:color w:val="auto"/>
          <w:kern w:val="0"/>
          <w:sz w:val="32"/>
          <w:szCs w:val="32"/>
          <w:highlight w:val="none"/>
          <w:u w:val="none"/>
          <w:lang w:val="en-US" w:eastAsia="zh-CN"/>
        </w:rPr>
        <w:t>二</w:t>
      </w:r>
      <w:r>
        <w:rPr>
          <w:rFonts w:hint="eastAsia" w:ascii="仿宋_GB2312" w:hAnsi="仿宋" w:eastAsia="仿宋_GB2312" w:cs="仿宋"/>
          <w:b w:val="0"/>
          <w:bCs/>
          <w:color w:val="auto"/>
          <w:kern w:val="0"/>
          <w:sz w:val="32"/>
          <w:szCs w:val="32"/>
          <w:highlight w:val="none"/>
          <w:u w:val="none"/>
          <w:lang w:eastAsia="zh-CN"/>
        </w:rPr>
        <w:t>）</w:t>
      </w:r>
      <w:r>
        <w:rPr>
          <w:rFonts w:hint="eastAsia" w:ascii="仿宋_GB2312" w:hAnsi="仿宋" w:eastAsia="仿宋_GB2312" w:cs="仿宋"/>
          <w:b w:val="0"/>
          <w:bCs/>
          <w:color w:val="auto"/>
          <w:kern w:val="0"/>
          <w:sz w:val="32"/>
          <w:szCs w:val="32"/>
          <w:highlight w:val="none"/>
          <w:u w:val="none"/>
        </w:rPr>
        <w:t>每半年向区</w:t>
      </w:r>
      <w:r>
        <w:rPr>
          <w:rFonts w:hint="default" w:hAnsi="仿宋" w:cs="仿宋"/>
          <w:b w:val="0"/>
          <w:bCs/>
          <w:color w:val="auto"/>
          <w:kern w:val="0"/>
          <w:sz w:val="32"/>
          <w:szCs w:val="32"/>
          <w:highlight w:val="none"/>
          <w:u w:val="none"/>
          <w:lang w:val="en"/>
        </w:rPr>
        <w:t>国资监管部门</w:t>
      </w:r>
      <w:r>
        <w:rPr>
          <w:rFonts w:hint="eastAsia" w:ascii="仿宋_GB2312" w:hAnsi="仿宋" w:eastAsia="仿宋_GB2312" w:cs="仿宋"/>
          <w:b w:val="0"/>
          <w:bCs/>
          <w:color w:val="auto"/>
          <w:kern w:val="0"/>
          <w:sz w:val="32"/>
          <w:szCs w:val="32"/>
          <w:highlight w:val="none"/>
          <w:u w:val="none"/>
        </w:rPr>
        <w:t>书面报告企业资产、效益和财务状况、重大投资、借款、担保、产权变动等重大经济事项。</w:t>
      </w:r>
    </w:p>
    <w:p w14:paraId="21B38447">
      <w:pPr>
        <w:widowControl/>
        <w:numPr>
          <w:ilvl w:val="0"/>
          <w:numId w:val="0"/>
        </w:numPr>
        <w:shd w:val="clear" w:color="auto" w:fill="auto"/>
        <w:spacing w:line="560" w:lineRule="exact"/>
        <w:ind w:firstLine="640" w:firstLineChars="200"/>
        <w:rPr>
          <w:rFonts w:ascii="仿宋_GB2312" w:hAnsi="仿宋" w:eastAsia="仿宋_GB2312" w:cs="仿宋"/>
          <w:b w:val="0"/>
          <w:bCs/>
          <w:color w:val="auto"/>
          <w:kern w:val="0"/>
          <w:sz w:val="32"/>
          <w:szCs w:val="32"/>
          <w:highlight w:val="none"/>
          <w:u w:val="none"/>
        </w:rPr>
      </w:pPr>
      <w:r>
        <w:rPr>
          <w:rFonts w:hint="eastAsia" w:ascii="仿宋_GB2312" w:hAnsi="仿宋" w:eastAsia="仿宋_GB2312" w:cs="仿宋"/>
          <w:b w:val="0"/>
          <w:bCs/>
          <w:color w:val="auto"/>
          <w:kern w:val="0"/>
          <w:sz w:val="32"/>
          <w:szCs w:val="32"/>
          <w:highlight w:val="none"/>
          <w:u w:val="none"/>
          <w:lang w:eastAsia="zh-CN"/>
        </w:rPr>
        <w:t>（</w:t>
      </w:r>
      <w:r>
        <w:rPr>
          <w:rFonts w:hint="eastAsia" w:hAnsi="仿宋" w:cs="仿宋"/>
          <w:b w:val="0"/>
          <w:bCs/>
          <w:color w:val="auto"/>
          <w:kern w:val="0"/>
          <w:sz w:val="32"/>
          <w:szCs w:val="32"/>
          <w:highlight w:val="none"/>
          <w:u w:val="none"/>
          <w:lang w:val="en-US" w:eastAsia="zh-CN"/>
        </w:rPr>
        <w:t>三</w:t>
      </w:r>
      <w:r>
        <w:rPr>
          <w:rFonts w:hint="eastAsia" w:ascii="仿宋_GB2312" w:hAnsi="仿宋" w:eastAsia="仿宋_GB2312" w:cs="仿宋"/>
          <w:b w:val="0"/>
          <w:bCs/>
          <w:color w:val="auto"/>
          <w:kern w:val="0"/>
          <w:sz w:val="32"/>
          <w:szCs w:val="32"/>
          <w:highlight w:val="none"/>
          <w:u w:val="none"/>
          <w:lang w:eastAsia="zh-CN"/>
        </w:rPr>
        <w:t>）</w:t>
      </w:r>
      <w:r>
        <w:rPr>
          <w:rFonts w:hint="eastAsia" w:ascii="仿宋_GB2312" w:hAnsi="仿宋" w:eastAsia="仿宋_GB2312" w:cs="仿宋"/>
          <w:b w:val="0"/>
          <w:bCs/>
          <w:color w:val="auto"/>
          <w:kern w:val="0"/>
          <w:sz w:val="32"/>
          <w:szCs w:val="32"/>
          <w:highlight w:val="none"/>
          <w:u w:val="none"/>
        </w:rPr>
        <w:t>每年末向区</w:t>
      </w:r>
      <w:r>
        <w:rPr>
          <w:rFonts w:hint="default" w:hAnsi="仿宋" w:cs="仿宋"/>
          <w:b w:val="0"/>
          <w:bCs/>
          <w:color w:val="auto"/>
          <w:kern w:val="0"/>
          <w:sz w:val="32"/>
          <w:szCs w:val="32"/>
          <w:highlight w:val="none"/>
          <w:u w:val="none"/>
          <w:lang w:val="en"/>
        </w:rPr>
        <w:t>国资监管部门</w:t>
      </w:r>
      <w:r>
        <w:rPr>
          <w:rFonts w:hint="eastAsia" w:ascii="仿宋_GB2312" w:hAnsi="仿宋" w:eastAsia="仿宋_GB2312" w:cs="仿宋"/>
          <w:b w:val="0"/>
          <w:bCs/>
          <w:color w:val="auto"/>
          <w:kern w:val="0"/>
          <w:sz w:val="32"/>
          <w:szCs w:val="32"/>
          <w:highlight w:val="none"/>
          <w:u w:val="none"/>
        </w:rPr>
        <w:t>提交企业财务状况、经营管理成果、重大经济事项、内控制度等方面的评价报告。</w:t>
      </w:r>
    </w:p>
    <w:p w14:paraId="7D98FA3C">
      <w:pPr>
        <w:widowControl/>
        <w:numPr>
          <w:ilvl w:val="0"/>
          <w:numId w:val="0"/>
        </w:numPr>
        <w:shd w:val="clear" w:color="auto" w:fill="auto"/>
        <w:spacing w:line="560" w:lineRule="exact"/>
        <w:ind w:left="0" w:firstLine="640" w:firstLineChars="200"/>
        <w:rPr>
          <w:rFonts w:ascii="仿宋_GB2312" w:hAnsi="仿宋" w:eastAsia="仿宋_GB2312" w:cs="仿宋"/>
          <w:b w:val="0"/>
          <w:bCs/>
          <w:color w:val="auto"/>
          <w:kern w:val="0"/>
          <w:sz w:val="32"/>
          <w:szCs w:val="32"/>
          <w:highlight w:val="none"/>
          <w:u w:val="none"/>
        </w:rPr>
      </w:pPr>
      <w:r>
        <w:rPr>
          <w:rFonts w:hint="eastAsia" w:ascii="仿宋_GB2312" w:hAnsi="仿宋" w:eastAsia="仿宋_GB2312" w:cs="仿宋"/>
          <w:b w:val="0"/>
          <w:bCs/>
          <w:color w:val="auto"/>
          <w:kern w:val="0"/>
          <w:sz w:val="32"/>
          <w:szCs w:val="32"/>
          <w:highlight w:val="none"/>
          <w:u w:val="none"/>
          <w:lang w:eastAsia="zh-CN"/>
        </w:rPr>
        <w:t>（</w:t>
      </w:r>
      <w:r>
        <w:rPr>
          <w:rFonts w:hint="eastAsia" w:hAnsi="仿宋" w:cs="仿宋"/>
          <w:b w:val="0"/>
          <w:bCs/>
          <w:color w:val="auto"/>
          <w:kern w:val="0"/>
          <w:sz w:val="32"/>
          <w:szCs w:val="32"/>
          <w:highlight w:val="none"/>
          <w:u w:val="none"/>
          <w:lang w:val="en-US" w:eastAsia="zh-CN"/>
        </w:rPr>
        <w:t>四</w:t>
      </w:r>
      <w:r>
        <w:rPr>
          <w:rFonts w:hint="eastAsia" w:ascii="仿宋_GB2312" w:hAnsi="仿宋" w:eastAsia="仿宋_GB2312" w:cs="仿宋"/>
          <w:b w:val="0"/>
          <w:bCs/>
          <w:color w:val="auto"/>
          <w:kern w:val="0"/>
          <w:sz w:val="32"/>
          <w:szCs w:val="32"/>
          <w:highlight w:val="none"/>
          <w:u w:val="none"/>
          <w:lang w:eastAsia="zh-CN"/>
        </w:rPr>
        <w:t>）</w:t>
      </w:r>
      <w:r>
        <w:rPr>
          <w:rFonts w:hint="eastAsia" w:ascii="仿宋_GB2312" w:hAnsi="仿宋" w:eastAsia="仿宋_GB2312" w:cs="仿宋"/>
          <w:b w:val="0"/>
          <w:bCs/>
          <w:color w:val="auto"/>
          <w:kern w:val="0"/>
          <w:sz w:val="32"/>
          <w:szCs w:val="32"/>
          <w:highlight w:val="none"/>
          <w:u w:val="none"/>
        </w:rPr>
        <w:t>区</w:t>
      </w:r>
      <w:r>
        <w:rPr>
          <w:rFonts w:hint="default" w:hAnsi="仿宋" w:cs="仿宋"/>
          <w:b w:val="0"/>
          <w:bCs/>
          <w:color w:val="auto"/>
          <w:kern w:val="0"/>
          <w:sz w:val="32"/>
          <w:szCs w:val="32"/>
          <w:highlight w:val="none"/>
          <w:u w:val="none"/>
          <w:lang w:val="en"/>
        </w:rPr>
        <w:t>国资监管部门</w:t>
      </w:r>
      <w:r>
        <w:rPr>
          <w:rFonts w:hint="eastAsia" w:ascii="仿宋_GB2312" w:hAnsi="仿宋" w:eastAsia="仿宋_GB2312" w:cs="仿宋"/>
          <w:b w:val="0"/>
          <w:bCs/>
          <w:color w:val="auto"/>
          <w:kern w:val="0"/>
          <w:sz w:val="32"/>
          <w:szCs w:val="32"/>
          <w:highlight w:val="none"/>
          <w:u w:val="none"/>
        </w:rPr>
        <w:t>要求的其他事项。</w:t>
      </w:r>
    </w:p>
    <w:p w14:paraId="1F08897D">
      <w:pPr>
        <w:numPr>
          <w:ilvl w:val="0"/>
          <w:numId w:val="1"/>
        </w:numPr>
        <w:shd w:val="clear" w:color="auto" w:fill="auto"/>
        <w:spacing w:line="560" w:lineRule="exact"/>
        <w:ind w:left="0" w:firstLine="640" w:firstLineChars="200"/>
        <w:rPr>
          <w:rFonts w:ascii="仿宋_GB2312" w:hAnsi="仿宋" w:eastAsia="仿宋_GB2312" w:cs="仿宋"/>
          <w:b w:val="0"/>
          <w:bCs/>
          <w:color w:val="auto"/>
          <w:kern w:val="0"/>
          <w:sz w:val="32"/>
          <w:szCs w:val="32"/>
          <w:highlight w:val="none"/>
          <w:u w:val="none"/>
        </w:rPr>
      </w:pPr>
      <w:r>
        <w:rPr>
          <w:rFonts w:hint="eastAsia" w:ascii="仿宋_GB2312" w:hAnsi="仿宋" w:eastAsia="仿宋_GB2312" w:cs="仿宋"/>
          <w:b w:val="0"/>
          <w:bCs/>
          <w:color w:val="auto"/>
          <w:kern w:val="0"/>
          <w:sz w:val="32"/>
          <w:szCs w:val="32"/>
          <w:highlight w:val="none"/>
          <w:u w:val="none"/>
        </w:rPr>
        <w:t>财务总监应当遵守下列行为规范：</w:t>
      </w:r>
    </w:p>
    <w:p w14:paraId="0D60086E">
      <w:pPr>
        <w:widowControl/>
        <w:shd w:val="clear" w:color="auto" w:fill="auto"/>
        <w:spacing w:line="560" w:lineRule="exact"/>
        <w:ind w:firstLine="640" w:firstLineChars="200"/>
        <w:rPr>
          <w:rFonts w:ascii="仿宋_GB2312" w:hAnsi="仿宋" w:eastAsia="仿宋_GB2312" w:cs="仿宋"/>
          <w:b w:val="0"/>
          <w:bCs/>
          <w:color w:val="auto"/>
          <w:kern w:val="0"/>
          <w:sz w:val="32"/>
          <w:szCs w:val="32"/>
          <w:highlight w:val="none"/>
          <w:u w:val="none"/>
        </w:rPr>
      </w:pPr>
      <w:bookmarkStart w:id="0" w:name="_Hlk43717966"/>
      <w:r>
        <w:rPr>
          <w:rFonts w:hint="eastAsia" w:ascii="仿宋_GB2312" w:hAnsi="仿宋" w:eastAsia="仿宋_GB2312" w:cs="仿宋"/>
          <w:b w:val="0"/>
          <w:bCs/>
          <w:color w:val="auto"/>
          <w:kern w:val="0"/>
          <w:sz w:val="32"/>
          <w:szCs w:val="32"/>
          <w:highlight w:val="none"/>
          <w:u w:val="none"/>
        </w:rPr>
        <w:t>（一）不得在其他企业或其他机构兼职并领取兼职报酬。</w:t>
      </w:r>
    </w:p>
    <w:p w14:paraId="63879611">
      <w:pPr>
        <w:widowControl/>
        <w:shd w:val="clear" w:color="auto" w:fill="auto"/>
        <w:spacing w:line="560" w:lineRule="exact"/>
        <w:ind w:firstLine="640" w:firstLineChars="200"/>
        <w:rPr>
          <w:rFonts w:ascii="仿宋_GB2312" w:hAnsi="仿宋" w:eastAsia="仿宋_GB2312" w:cs="仿宋"/>
          <w:b w:val="0"/>
          <w:bCs/>
          <w:color w:val="auto"/>
          <w:kern w:val="0"/>
          <w:sz w:val="32"/>
          <w:szCs w:val="32"/>
          <w:highlight w:val="none"/>
          <w:u w:val="none"/>
        </w:rPr>
      </w:pPr>
      <w:r>
        <w:rPr>
          <w:rFonts w:hint="eastAsia" w:ascii="仿宋_GB2312" w:hAnsi="仿宋" w:eastAsia="仿宋_GB2312" w:cs="仿宋"/>
          <w:b w:val="0"/>
          <w:bCs/>
          <w:color w:val="auto"/>
          <w:kern w:val="0"/>
          <w:sz w:val="32"/>
          <w:szCs w:val="32"/>
          <w:highlight w:val="none"/>
          <w:u w:val="none"/>
        </w:rPr>
        <w:t>（二）</w:t>
      </w:r>
      <w:r>
        <w:rPr>
          <w:rFonts w:hint="eastAsia" w:ascii="仿宋_GB2312" w:hAnsi="仿宋" w:eastAsia="仿宋_GB2312" w:cs="仿宋"/>
          <w:b w:val="0"/>
          <w:bCs/>
          <w:color w:val="auto"/>
          <w:sz w:val="32"/>
          <w:szCs w:val="32"/>
          <w:highlight w:val="none"/>
          <w:u w:val="none"/>
        </w:rPr>
        <w:t>未经批准</w:t>
      </w:r>
      <w:r>
        <w:rPr>
          <w:rFonts w:hint="eastAsia" w:ascii="仿宋_GB2312" w:hAnsi="仿宋" w:eastAsia="仿宋_GB2312" w:cs="仿宋"/>
          <w:b w:val="0"/>
          <w:bCs/>
          <w:color w:val="auto"/>
          <w:kern w:val="0"/>
          <w:sz w:val="32"/>
          <w:szCs w:val="32"/>
          <w:highlight w:val="none"/>
          <w:u w:val="none"/>
        </w:rPr>
        <w:t>不得参与企业内部员工持股或参与企业内部集资分红。</w:t>
      </w:r>
    </w:p>
    <w:p w14:paraId="767132B3">
      <w:pPr>
        <w:widowControl/>
        <w:shd w:val="clear" w:color="auto" w:fill="auto"/>
        <w:spacing w:line="560" w:lineRule="exact"/>
        <w:ind w:firstLine="640" w:firstLineChars="200"/>
        <w:rPr>
          <w:rFonts w:ascii="仿宋_GB2312" w:hAnsi="仿宋" w:eastAsia="仿宋_GB2312" w:cs="仿宋"/>
          <w:b w:val="0"/>
          <w:bCs/>
          <w:color w:val="auto"/>
          <w:kern w:val="0"/>
          <w:sz w:val="32"/>
          <w:szCs w:val="32"/>
          <w:highlight w:val="none"/>
          <w:u w:val="none"/>
        </w:rPr>
      </w:pPr>
      <w:r>
        <w:rPr>
          <w:rFonts w:hint="eastAsia" w:ascii="仿宋_GB2312" w:hAnsi="仿宋" w:eastAsia="仿宋_GB2312" w:cs="仿宋"/>
          <w:b w:val="0"/>
          <w:bCs/>
          <w:color w:val="auto"/>
          <w:kern w:val="0"/>
          <w:sz w:val="32"/>
          <w:szCs w:val="32"/>
          <w:highlight w:val="none"/>
          <w:u w:val="none"/>
        </w:rPr>
        <w:t>（三）不得利用职权在企业为任何个人谋取私利。</w:t>
      </w:r>
    </w:p>
    <w:p w14:paraId="45EA2044">
      <w:pPr>
        <w:widowControl/>
        <w:shd w:val="clear" w:color="auto" w:fill="auto"/>
        <w:spacing w:line="560" w:lineRule="exact"/>
        <w:ind w:firstLine="640" w:firstLineChars="200"/>
        <w:rPr>
          <w:rFonts w:ascii="仿宋_GB2312" w:hAnsi="仿宋" w:eastAsia="仿宋_GB2312" w:cs="仿宋"/>
          <w:b w:val="0"/>
          <w:bCs/>
          <w:color w:val="auto"/>
          <w:kern w:val="0"/>
          <w:sz w:val="32"/>
          <w:szCs w:val="32"/>
          <w:highlight w:val="none"/>
          <w:u w:val="none"/>
        </w:rPr>
      </w:pPr>
      <w:r>
        <w:rPr>
          <w:rFonts w:hint="eastAsia" w:ascii="仿宋_GB2312" w:hAnsi="仿宋" w:eastAsia="仿宋_GB2312" w:cs="仿宋"/>
          <w:b w:val="0"/>
          <w:bCs/>
          <w:color w:val="auto"/>
          <w:kern w:val="0"/>
          <w:sz w:val="32"/>
          <w:szCs w:val="32"/>
          <w:highlight w:val="none"/>
          <w:u w:val="none"/>
        </w:rPr>
        <w:t>（四）不得泄露企业的商业秘密。</w:t>
      </w:r>
      <w:bookmarkEnd w:id="0"/>
    </w:p>
    <w:p w14:paraId="107C9257">
      <w:pPr>
        <w:numPr>
          <w:ilvl w:val="0"/>
          <w:numId w:val="1"/>
        </w:numPr>
        <w:shd w:val="clear" w:color="auto" w:fill="auto"/>
        <w:spacing w:line="560" w:lineRule="exact"/>
        <w:ind w:left="0" w:firstLine="640" w:firstLineChars="200"/>
        <w:rPr>
          <w:rFonts w:ascii="仿宋_GB2312" w:hAnsi="仿宋" w:eastAsia="仿宋_GB2312" w:cs="仿宋"/>
          <w:b w:val="0"/>
          <w:bCs/>
          <w:color w:val="auto"/>
          <w:kern w:val="0"/>
          <w:sz w:val="32"/>
          <w:szCs w:val="32"/>
          <w:highlight w:val="none"/>
          <w:u w:val="none"/>
        </w:rPr>
      </w:pPr>
      <w:r>
        <w:rPr>
          <w:rFonts w:hint="eastAsia" w:ascii="仿宋_GB2312" w:hAnsi="仿宋" w:eastAsia="仿宋_GB2312" w:cs="仿宋"/>
          <w:b w:val="0"/>
          <w:bCs/>
          <w:color w:val="auto"/>
          <w:kern w:val="0"/>
          <w:sz w:val="32"/>
          <w:szCs w:val="32"/>
          <w:highlight w:val="none"/>
          <w:u w:val="none"/>
        </w:rPr>
        <w:t>财务总监应当对下列事项承担责任：</w:t>
      </w:r>
    </w:p>
    <w:p w14:paraId="4CF742E9">
      <w:pPr>
        <w:widowControl/>
        <w:shd w:val="clear" w:color="auto" w:fill="auto"/>
        <w:spacing w:line="560" w:lineRule="exact"/>
        <w:ind w:firstLine="640" w:firstLineChars="200"/>
        <w:rPr>
          <w:rFonts w:ascii="仿宋_GB2312" w:hAnsi="仿宋" w:eastAsia="仿宋_GB2312" w:cs="仿宋"/>
          <w:b w:val="0"/>
          <w:bCs/>
          <w:color w:val="auto"/>
          <w:kern w:val="0"/>
          <w:sz w:val="32"/>
          <w:szCs w:val="32"/>
          <w:highlight w:val="none"/>
          <w:u w:val="none"/>
        </w:rPr>
      </w:pPr>
      <w:r>
        <w:rPr>
          <w:rFonts w:hint="eastAsia" w:ascii="仿宋_GB2312" w:hAnsi="仿宋" w:eastAsia="仿宋_GB2312" w:cs="仿宋"/>
          <w:b w:val="0"/>
          <w:bCs/>
          <w:color w:val="auto"/>
          <w:kern w:val="0"/>
          <w:sz w:val="32"/>
          <w:szCs w:val="32"/>
          <w:highlight w:val="none"/>
          <w:u w:val="none"/>
        </w:rPr>
        <w:t>（一）所出具的独立审核意见和所签署的企业财务会计报告在真实性、完整性和合法性方面存在严重瑕疵。</w:t>
      </w:r>
    </w:p>
    <w:p w14:paraId="647850AF">
      <w:pPr>
        <w:widowControl/>
        <w:shd w:val="clear" w:color="auto" w:fill="auto"/>
        <w:spacing w:line="560" w:lineRule="exact"/>
        <w:ind w:firstLine="640" w:firstLineChars="200"/>
        <w:rPr>
          <w:rFonts w:ascii="仿宋_GB2312" w:hAnsi="仿宋" w:eastAsia="仿宋_GB2312" w:cs="仿宋"/>
          <w:b w:val="0"/>
          <w:bCs/>
          <w:color w:val="auto"/>
          <w:kern w:val="0"/>
          <w:sz w:val="32"/>
          <w:szCs w:val="32"/>
          <w:highlight w:val="none"/>
          <w:u w:val="none"/>
        </w:rPr>
      </w:pPr>
      <w:r>
        <w:rPr>
          <w:rFonts w:hint="eastAsia" w:ascii="仿宋_GB2312" w:hAnsi="仿宋" w:eastAsia="仿宋_GB2312" w:cs="仿宋"/>
          <w:b w:val="0"/>
          <w:bCs/>
          <w:color w:val="auto"/>
          <w:kern w:val="0"/>
          <w:sz w:val="32"/>
          <w:szCs w:val="32"/>
          <w:highlight w:val="none"/>
          <w:u w:val="none"/>
        </w:rPr>
        <w:t>（二）所参与决策的重大事项有违约、违规、违法等情况，导致国有资产流失或企业经营严重亏损。</w:t>
      </w:r>
    </w:p>
    <w:p w14:paraId="0434038B">
      <w:pPr>
        <w:widowControl/>
        <w:shd w:val="clear" w:color="auto" w:fill="auto"/>
        <w:spacing w:line="560" w:lineRule="exact"/>
        <w:ind w:firstLine="640" w:firstLineChars="200"/>
        <w:rPr>
          <w:rFonts w:ascii="仿宋_GB2312" w:hAnsi="仿宋" w:eastAsia="仿宋_GB2312" w:cs="仿宋"/>
          <w:b w:val="0"/>
          <w:bCs/>
          <w:color w:val="auto"/>
          <w:kern w:val="0"/>
          <w:sz w:val="32"/>
          <w:szCs w:val="32"/>
          <w:highlight w:val="none"/>
          <w:u w:val="none"/>
        </w:rPr>
      </w:pPr>
      <w:r>
        <w:rPr>
          <w:rFonts w:hint="eastAsia" w:ascii="仿宋_GB2312" w:hAnsi="仿宋" w:eastAsia="仿宋_GB2312" w:cs="仿宋"/>
          <w:b w:val="0"/>
          <w:bCs/>
          <w:color w:val="auto"/>
          <w:kern w:val="0"/>
          <w:sz w:val="32"/>
          <w:szCs w:val="32"/>
          <w:highlight w:val="none"/>
          <w:u w:val="none"/>
        </w:rPr>
        <w:t>（三）明知企业在重大事项决策、财务会计工作中有违纪、违法行为不制止或不报告，甚至主动参与。</w:t>
      </w:r>
    </w:p>
    <w:p w14:paraId="5DA418B4">
      <w:pPr>
        <w:widowControl/>
        <w:shd w:val="clear" w:color="auto" w:fill="auto"/>
        <w:spacing w:line="560" w:lineRule="exact"/>
        <w:ind w:firstLine="640" w:firstLineChars="200"/>
        <w:rPr>
          <w:rFonts w:ascii="仿宋_GB2312" w:hAnsi="仿宋" w:eastAsia="仿宋_GB2312" w:cs="仿宋"/>
          <w:b w:val="0"/>
          <w:bCs/>
          <w:dstrike/>
          <w:color w:val="auto"/>
          <w:kern w:val="0"/>
          <w:sz w:val="32"/>
          <w:szCs w:val="32"/>
          <w:highlight w:val="none"/>
          <w:u w:val="none"/>
        </w:rPr>
      </w:pPr>
      <w:r>
        <w:rPr>
          <w:rFonts w:hint="eastAsia" w:ascii="仿宋_GB2312" w:hAnsi="仿宋" w:eastAsia="仿宋_GB2312" w:cs="仿宋"/>
          <w:b w:val="0"/>
          <w:bCs/>
          <w:color w:val="auto"/>
          <w:kern w:val="0"/>
          <w:sz w:val="32"/>
          <w:szCs w:val="32"/>
          <w:highlight w:val="none"/>
          <w:u w:val="none"/>
        </w:rPr>
        <w:t>（四）必须联签的事项，因失职未履行联签手续。</w:t>
      </w:r>
    </w:p>
    <w:p w14:paraId="4FBE578E">
      <w:pPr>
        <w:numPr>
          <w:ilvl w:val="0"/>
          <w:numId w:val="1"/>
        </w:numPr>
        <w:shd w:val="clear" w:color="auto" w:fill="auto"/>
        <w:spacing w:line="560" w:lineRule="exact"/>
        <w:ind w:left="0" w:firstLine="640" w:firstLineChars="200"/>
        <w:rPr>
          <w:rFonts w:ascii="仿宋_GB2312" w:hAnsi="仿宋" w:eastAsia="仿宋_GB2312" w:cs="仿宋"/>
          <w:b w:val="0"/>
          <w:bCs/>
          <w:color w:val="auto"/>
          <w:kern w:val="0"/>
          <w:sz w:val="32"/>
          <w:szCs w:val="32"/>
          <w:highlight w:val="none"/>
          <w:u w:val="none"/>
        </w:rPr>
      </w:pPr>
      <w:r>
        <w:rPr>
          <w:rFonts w:hint="eastAsia" w:ascii="仿宋_GB2312" w:hAnsi="仿宋" w:eastAsia="仿宋_GB2312" w:cs="仿宋"/>
          <w:b w:val="0"/>
          <w:bCs/>
          <w:color w:val="auto"/>
          <w:kern w:val="0"/>
          <w:sz w:val="32"/>
          <w:szCs w:val="32"/>
          <w:highlight w:val="none"/>
          <w:u w:val="none"/>
        </w:rPr>
        <w:t>企业应当按照本企业</w:t>
      </w:r>
      <w:r>
        <w:rPr>
          <w:rFonts w:hint="eastAsia" w:hAnsi="仿宋" w:cs="仿宋"/>
          <w:b w:val="0"/>
          <w:bCs/>
          <w:color w:val="auto"/>
          <w:kern w:val="0"/>
          <w:sz w:val="32"/>
          <w:szCs w:val="32"/>
          <w:highlight w:val="none"/>
          <w:u w:val="none"/>
          <w:lang w:eastAsia="zh-CN"/>
        </w:rPr>
        <w:t>副</w:t>
      </w:r>
      <w:r>
        <w:rPr>
          <w:rFonts w:hint="eastAsia" w:ascii="仿宋_GB2312" w:hAnsi="仿宋" w:eastAsia="仿宋_GB2312" w:cs="仿宋"/>
          <w:b w:val="0"/>
          <w:bCs/>
          <w:color w:val="auto"/>
          <w:kern w:val="0"/>
          <w:sz w:val="32"/>
          <w:szCs w:val="32"/>
          <w:highlight w:val="none"/>
          <w:u w:val="none"/>
        </w:rPr>
        <w:t>经理标准为财务总监履行职责提供必要的工作条件，应当及时通知财务总监参加或列席董事会会议</w:t>
      </w:r>
      <w:r>
        <w:rPr>
          <w:rFonts w:hint="eastAsia" w:hAnsi="仿宋" w:cs="仿宋"/>
          <w:b w:val="0"/>
          <w:bCs/>
          <w:color w:val="auto"/>
          <w:kern w:val="0"/>
          <w:sz w:val="32"/>
          <w:szCs w:val="32"/>
          <w:highlight w:val="none"/>
          <w:u w:val="none"/>
          <w:lang w:val="en-US" w:eastAsia="zh-CN"/>
        </w:rPr>
        <w:t>及</w:t>
      </w:r>
      <w:r>
        <w:rPr>
          <w:rFonts w:hint="eastAsia" w:hAnsi="仿宋" w:cs="仿宋"/>
          <w:bCs/>
          <w:color w:val="auto"/>
          <w:kern w:val="0"/>
          <w:highlight w:val="none"/>
          <w:u w:val="none"/>
        </w:rPr>
        <w:t>预算、薪酬等专项议事机构</w:t>
      </w:r>
      <w:r>
        <w:rPr>
          <w:rFonts w:hint="eastAsia" w:hAnsi="仿宋" w:cs="仿宋"/>
          <w:bCs/>
          <w:color w:val="auto"/>
          <w:kern w:val="0"/>
          <w:highlight w:val="none"/>
          <w:u w:val="none"/>
          <w:lang w:val="en-US" w:eastAsia="zh-CN"/>
        </w:rPr>
        <w:t>会议</w:t>
      </w:r>
      <w:r>
        <w:rPr>
          <w:rFonts w:hint="eastAsia" w:ascii="仿宋_GB2312" w:hAnsi="仿宋" w:eastAsia="仿宋_GB2312" w:cs="仿宋"/>
          <w:b w:val="0"/>
          <w:bCs/>
          <w:color w:val="auto"/>
          <w:kern w:val="0"/>
          <w:sz w:val="32"/>
          <w:szCs w:val="32"/>
          <w:highlight w:val="none"/>
          <w:u w:val="none"/>
        </w:rPr>
        <w:t>、</w:t>
      </w:r>
      <w:r>
        <w:rPr>
          <w:rFonts w:hint="eastAsia" w:hAnsi="仿宋" w:cs="仿宋"/>
          <w:b w:val="0"/>
          <w:bCs/>
          <w:color w:val="auto"/>
          <w:kern w:val="0"/>
          <w:sz w:val="32"/>
          <w:szCs w:val="32"/>
          <w:highlight w:val="none"/>
          <w:u w:val="none"/>
          <w:lang w:eastAsia="zh-CN"/>
        </w:rPr>
        <w:t>经理</w:t>
      </w:r>
      <w:r>
        <w:rPr>
          <w:rFonts w:hint="eastAsia" w:hAnsi="仿宋" w:cs="仿宋"/>
          <w:b w:val="0"/>
          <w:bCs/>
          <w:color w:val="auto"/>
          <w:kern w:val="0"/>
          <w:sz w:val="32"/>
          <w:szCs w:val="32"/>
          <w:highlight w:val="none"/>
          <w:u w:val="none"/>
          <w:lang w:val="en-US" w:eastAsia="zh-CN"/>
        </w:rPr>
        <w:t>办公</w:t>
      </w:r>
      <w:r>
        <w:rPr>
          <w:rFonts w:hint="eastAsia" w:ascii="仿宋_GB2312" w:hAnsi="仿宋" w:eastAsia="仿宋_GB2312" w:cs="仿宋"/>
          <w:b w:val="0"/>
          <w:bCs/>
          <w:color w:val="auto"/>
          <w:kern w:val="0"/>
          <w:sz w:val="32"/>
          <w:szCs w:val="32"/>
          <w:highlight w:val="none"/>
          <w:u w:val="none"/>
        </w:rPr>
        <w:t>会议及经营班子会议，应当听取和接受财务总监对企业经营、投资、财务、会计等方面问题的合理意见和建议。</w:t>
      </w:r>
    </w:p>
    <w:p w14:paraId="01FAE1F8">
      <w:pPr>
        <w:numPr>
          <w:ilvl w:val="0"/>
          <w:numId w:val="1"/>
        </w:numPr>
        <w:shd w:val="clear" w:color="auto" w:fill="auto"/>
        <w:spacing w:line="560" w:lineRule="exact"/>
        <w:ind w:left="0" w:firstLine="640" w:firstLineChars="200"/>
        <w:rPr>
          <w:rFonts w:ascii="仿宋_GB2312" w:hAnsi="仿宋" w:eastAsia="仿宋_GB2312" w:cs="仿宋"/>
          <w:b w:val="0"/>
          <w:bCs/>
          <w:color w:val="auto"/>
          <w:kern w:val="0"/>
          <w:sz w:val="32"/>
          <w:szCs w:val="32"/>
          <w:highlight w:val="none"/>
          <w:u w:val="none"/>
        </w:rPr>
      </w:pPr>
      <w:r>
        <w:rPr>
          <w:rFonts w:hint="eastAsia" w:ascii="仿宋_GB2312" w:hAnsi="仿宋" w:eastAsia="仿宋_GB2312" w:cs="仿宋"/>
          <w:b w:val="0"/>
          <w:bCs/>
          <w:color w:val="auto"/>
          <w:kern w:val="0"/>
          <w:sz w:val="32"/>
          <w:szCs w:val="32"/>
          <w:highlight w:val="none"/>
          <w:u w:val="none"/>
        </w:rPr>
        <w:t>企业应支持配合财务总监的工作，负责提供有关资料，并保证所提供资料的真实、完整，确保财务总监为履行职责所必需的对该企业重大事项的知情权。</w:t>
      </w:r>
    </w:p>
    <w:p w14:paraId="72632FD4">
      <w:pPr>
        <w:numPr>
          <w:ilvl w:val="0"/>
          <w:numId w:val="1"/>
        </w:numPr>
        <w:shd w:val="clear" w:color="auto" w:fill="auto"/>
        <w:spacing w:line="560" w:lineRule="exact"/>
        <w:ind w:left="0" w:firstLine="640" w:firstLineChars="200"/>
        <w:rPr>
          <w:rFonts w:ascii="仿宋_GB2312" w:hAnsi="仿宋" w:eastAsia="仿宋_GB2312" w:cs="仿宋"/>
          <w:b w:val="0"/>
          <w:bCs/>
          <w:color w:val="auto"/>
          <w:sz w:val="32"/>
          <w:szCs w:val="32"/>
          <w:highlight w:val="none"/>
          <w:u w:val="none"/>
        </w:rPr>
      </w:pPr>
      <w:r>
        <w:rPr>
          <w:rFonts w:hint="eastAsia" w:ascii="仿宋_GB2312" w:hAnsi="仿宋" w:eastAsia="仿宋_GB2312" w:cs="仿宋"/>
          <w:b w:val="0"/>
          <w:bCs/>
          <w:color w:val="auto"/>
          <w:sz w:val="32"/>
          <w:szCs w:val="32"/>
          <w:highlight w:val="none"/>
          <w:u w:val="none"/>
        </w:rPr>
        <w:t>区</w:t>
      </w:r>
      <w:r>
        <w:rPr>
          <w:rFonts w:hint="default" w:hAnsi="仿宋" w:cs="仿宋"/>
          <w:b w:val="0"/>
          <w:bCs/>
          <w:color w:val="auto"/>
          <w:sz w:val="32"/>
          <w:szCs w:val="32"/>
          <w:highlight w:val="none"/>
          <w:u w:val="none"/>
          <w:lang w:val="en"/>
        </w:rPr>
        <w:t>国资监管部门</w:t>
      </w:r>
      <w:r>
        <w:rPr>
          <w:rFonts w:hint="eastAsia" w:ascii="仿宋_GB2312" w:hAnsi="仿宋" w:eastAsia="仿宋_GB2312" w:cs="仿宋"/>
          <w:b w:val="0"/>
          <w:bCs/>
          <w:color w:val="auto"/>
          <w:sz w:val="32"/>
          <w:szCs w:val="32"/>
          <w:highlight w:val="none"/>
          <w:u w:val="none"/>
          <w:lang w:eastAsia="zh-CN"/>
        </w:rPr>
        <w:t>对财务总监进行考核，</w:t>
      </w:r>
      <w:r>
        <w:rPr>
          <w:rFonts w:hint="eastAsia" w:ascii="仿宋_GB2312" w:hAnsi="仿宋" w:eastAsia="仿宋_GB2312" w:cs="仿宋"/>
          <w:b w:val="0"/>
          <w:bCs/>
          <w:color w:val="auto"/>
          <w:sz w:val="32"/>
          <w:szCs w:val="32"/>
          <w:highlight w:val="none"/>
          <w:u w:val="none"/>
        </w:rPr>
        <w:t>受理对财务总监的投诉及举报。财务总监有下列情形之一的，应当予以解聘</w:t>
      </w:r>
      <w:r>
        <w:rPr>
          <w:rFonts w:hint="eastAsia" w:hAnsi="仿宋" w:cs="仿宋"/>
          <w:b w:val="0"/>
          <w:bCs/>
          <w:color w:val="auto"/>
          <w:sz w:val="32"/>
          <w:szCs w:val="32"/>
          <w:highlight w:val="none"/>
          <w:u w:val="none"/>
          <w:lang w:eastAsia="zh-CN"/>
        </w:rPr>
        <w:t>：</w:t>
      </w:r>
    </w:p>
    <w:p w14:paraId="050DA6BC">
      <w:pPr>
        <w:shd w:val="clear" w:color="auto" w:fill="auto"/>
        <w:spacing w:line="560" w:lineRule="exact"/>
        <w:ind w:firstLine="640" w:firstLineChars="200"/>
        <w:jc w:val="left"/>
        <w:rPr>
          <w:rFonts w:hint="default" w:ascii="仿宋_GB2312" w:hAnsi="仿宋" w:eastAsia="仿宋_GB2312" w:cs="仿宋"/>
          <w:b w:val="0"/>
          <w:bCs/>
          <w:color w:val="auto"/>
          <w:sz w:val="32"/>
          <w:szCs w:val="32"/>
          <w:highlight w:val="none"/>
          <w:u w:val="none"/>
          <w:lang w:val="en-US" w:eastAsia="zh-CN"/>
        </w:rPr>
      </w:pPr>
      <w:r>
        <w:rPr>
          <w:rFonts w:hint="eastAsia" w:ascii="仿宋_GB2312" w:hAnsi="仿宋" w:eastAsia="仿宋_GB2312" w:cs="仿宋"/>
          <w:b w:val="0"/>
          <w:bCs/>
          <w:color w:val="auto"/>
          <w:sz w:val="32"/>
          <w:szCs w:val="32"/>
          <w:highlight w:val="none"/>
          <w:u w:val="none"/>
        </w:rPr>
        <w:t>（一）因违规被有关部门取消相应技术职称的。</w:t>
      </w:r>
    </w:p>
    <w:p w14:paraId="3F0E19AE">
      <w:pPr>
        <w:shd w:val="clear" w:color="auto" w:fill="auto"/>
        <w:spacing w:line="560" w:lineRule="exact"/>
        <w:ind w:firstLine="640" w:firstLineChars="200"/>
        <w:jc w:val="left"/>
        <w:rPr>
          <w:rFonts w:hint="eastAsia" w:ascii="仿宋_GB2312" w:hAnsi="仿宋" w:eastAsia="仿宋_GB2312" w:cs="仿宋"/>
          <w:b w:val="0"/>
          <w:bCs/>
          <w:color w:val="auto"/>
          <w:sz w:val="32"/>
          <w:szCs w:val="32"/>
          <w:highlight w:val="none"/>
          <w:u w:val="none"/>
          <w:lang w:val="en-US" w:eastAsia="zh-CN"/>
        </w:rPr>
      </w:pPr>
      <w:r>
        <w:rPr>
          <w:rFonts w:hint="eastAsia" w:ascii="仿宋_GB2312" w:hAnsi="仿宋" w:eastAsia="仿宋_GB2312" w:cs="仿宋"/>
          <w:b w:val="0"/>
          <w:bCs/>
          <w:color w:val="auto"/>
          <w:sz w:val="32"/>
          <w:szCs w:val="32"/>
          <w:highlight w:val="none"/>
          <w:u w:val="none"/>
        </w:rPr>
        <w:t>（</w:t>
      </w:r>
      <w:r>
        <w:rPr>
          <w:rFonts w:hint="eastAsia" w:hAnsi="仿宋" w:cs="仿宋"/>
          <w:b w:val="0"/>
          <w:bCs/>
          <w:color w:val="auto"/>
          <w:sz w:val="32"/>
          <w:szCs w:val="32"/>
          <w:highlight w:val="none"/>
          <w:u w:val="none"/>
          <w:lang w:eastAsia="zh-CN"/>
        </w:rPr>
        <w:t>二</w:t>
      </w:r>
      <w:r>
        <w:rPr>
          <w:rFonts w:hint="eastAsia" w:ascii="仿宋_GB2312" w:hAnsi="仿宋" w:eastAsia="仿宋_GB2312" w:cs="仿宋"/>
          <w:b w:val="0"/>
          <w:bCs/>
          <w:color w:val="auto"/>
          <w:sz w:val="32"/>
          <w:szCs w:val="32"/>
          <w:highlight w:val="none"/>
          <w:u w:val="none"/>
        </w:rPr>
        <w:t>）</w:t>
      </w:r>
      <w:r>
        <w:rPr>
          <w:rFonts w:hint="eastAsia" w:ascii="仿宋_GB2312" w:hAnsi="仿宋" w:eastAsia="仿宋_GB2312" w:cs="仿宋"/>
          <w:b w:val="0"/>
          <w:bCs/>
          <w:color w:val="auto"/>
          <w:sz w:val="32"/>
          <w:szCs w:val="32"/>
          <w:highlight w:val="none"/>
          <w:u w:val="none"/>
          <w:lang w:eastAsia="zh-CN"/>
        </w:rPr>
        <w:t>任期考核不合格的、年度考核</w:t>
      </w:r>
      <w:r>
        <w:rPr>
          <w:rFonts w:hint="eastAsia" w:ascii="仿宋_GB2312" w:hAnsi="仿宋" w:eastAsia="仿宋_GB2312" w:cs="仿宋"/>
          <w:b w:val="0"/>
          <w:bCs/>
          <w:color w:val="auto"/>
          <w:sz w:val="32"/>
          <w:szCs w:val="32"/>
          <w:highlight w:val="none"/>
          <w:u w:val="none"/>
        </w:rPr>
        <w:t>为不</w:t>
      </w:r>
      <w:r>
        <w:rPr>
          <w:rFonts w:hint="eastAsia" w:ascii="仿宋_GB2312" w:hAnsi="仿宋" w:eastAsia="仿宋_GB2312" w:cs="仿宋"/>
          <w:b w:val="0"/>
          <w:bCs/>
          <w:color w:val="auto"/>
          <w:sz w:val="32"/>
          <w:szCs w:val="32"/>
          <w:highlight w:val="none"/>
          <w:u w:val="none"/>
          <w:lang w:eastAsia="zh-CN"/>
        </w:rPr>
        <w:t>合格或连续</w:t>
      </w:r>
      <w:r>
        <w:rPr>
          <w:rFonts w:hint="eastAsia" w:ascii="仿宋_GB2312" w:hAnsi="仿宋" w:eastAsia="仿宋_GB2312" w:cs="仿宋"/>
          <w:b w:val="0"/>
          <w:bCs/>
          <w:color w:val="auto"/>
          <w:sz w:val="32"/>
          <w:szCs w:val="32"/>
          <w:highlight w:val="none"/>
          <w:u w:val="none"/>
          <w:lang w:val="en-US" w:eastAsia="zh-CN"/>
        </w:rPr>
        <w:t>2次为基本合格</w:t>
      </w:r>
      <w:r>
        <w:rPr>
          <w:rFonts w:hint="eastAsia" w:ascii="仿宋_GB2312" w:hAnsi="仿宋" w:eastAsia="仿宋_GB2312" w:cs="仿宋"/>
          <w:b w:val="0"/>
          <w:bCs/>
          <w:color w:val="auto"/>
          <w:sz w:val="32"/>
          <w:szCs w:val="32"/>
          <w:highlight w:val="none"/>
          <w:u w:val="none"/>
        </w:rPr>
        <w:t>的</w:t>
      </w:r>
      <w:r>
        <w:rPr>
          <w:rFonts w:hint="eastAsia" w:ascii="仿宋_GB2312" w:hAnsi="仿宋" w:eastAsia="仿宋_GB2312" w:cs="仿宋"/>
          <w:b w:val="0"/>
          <w:bCs/>
          <w:color w:val="auto"/>
          <w:sz w:val="32"/>
          <w:szCs w:val="32"/>
          <w:highlight w:val="none"/>
          <w:u w:val="none"/>
          <w:lang w:val="en-US" w:eastAsia="zh-CN"/>
        </w:rPr>
        <w:t>。</w:t>
      </w:r>
    </w:p>
    <w:p w14:paraId="03EDC281">
      <w:pPr>
        <w:shd w:val="clear" w:color="auto" w:fill="auto"/>
        <w:spacing w:line="560" w:lineRule="exact"/>
        <w:ind w:firstLine="640" w:firstLineChars="200"/>
        <w:jc w:val="left"/>
        <w:rPr>
          <w:rFonts w:ascii="仿宋_GB2312" w:hAnsi="仿宋" w:eastAsia="仿宋_GB2312" w:cs="仿宋"/>
          <w:b w:val="0"/>
          <w:bCs/>
          <w:color w:val="auto"/>
          <w:sz w:val="32"/>
          <w:szCs w:val="32"/>
          <w:highlight w:val="none"/>
          <w:u w:val="none"/>
        </w:rPr>
      </w:pPr>
      <w:r>
        <w:rPr>
          <w:rFonts w:hint="eastAsia" w:hAnsi="仿宋" w:cs="仿宋"/>
          <w:b w:val="0"/>
          <w:bCs/>
          <w:color w:val="auto"/>
          <w:sz w:val="32"/>
          <w:szCs w:val="32"/>
          <w:highlight w:val="none"/>
          <w:u w:val="none"/>
          <w:lang w:val="en-US" w:eastAsia="zh-CN"/>
        </w:rPr>
        <w:t>（三）违反本规定第三十四条或者有本规定第三十五条规定的情形，情节严重的。</w:t>
      </w:r>
    </w:p>
    <w:p w14:paraId="1302DBDC">
      <w:pPr>
        <w:shd w:val="clear" w:color="auto" w:fill="auto"/>
        <w:spacing w:line="560" w:lineRule="exact"/>
        <w:ind w:firstLine="640" w:firstLineChars="200"/>
        <w:jc w:val="left"/>
        <w:rPr>
          <w:rFonts w:ascii="仿宋_GB2312" w:hAnsi="仿宋" w:eastAsia="仿宋_GB2312" w:cs="仿宋"/>
          <w:b w:val="0"/>
          <w:bCs/>
          <w:color w:val="auto"/>
          <w:sz w:val="32"/>
          <w:szCs w:val="32"/>
          <w:highlight w:val="none"/>
          <w:u w:val="none"/>
        </w:rPr>
      </w:pPr>
      <w:r>
        <w:rPr>
          <w:rFonts w:hint="eastAsia" w:ascii="仿宋_GB2312" w:hAnsi="仿宋" w:eastAsia="仿宋_GB2312" w:cs="仿宋"/>
          <w:b w:val="0"/>
          <w:bCs/>
          <w:color w:val="auto"/>
          <w:sz w:val="32"/>
          <w:szCs w:val="32"/>
          <w:highlight w:val="none"/>
          <w:u w:val="none"/>
        </w:rPr>
        <w:t>（</w:t>
      </w:r>
      <w:r>
        <w:rPr>
          <w:rFonts w:hint="eastAsia" w:hAnsi="仿宋" w:cs="仿宋"/>
          <w:b w:val="0"/>
          <w:bCs/>
          <w:color w:val="auto"/>
          <w:sz w:val="32"/>
          <w:szCs w:val="32"/>
          <w:highlight w:val="none"/>
          <w:u w:val="none"/>
          <w:lang w:val="en-US" w:eastAsia="zh-CN"/>
        </w:rPr>
        <w:t>四</w:t>
      </w:r>
      <w:r>
        <w:rPr>
          <w:rFonts w:hint="eastAsia" w:ascii="仿宋_GB2312" w:hAnsi="仿宋" w:eastAsia="仿宋_GB2312" w:cs="仿宋"/>
          <w:b w:val="0"/>
          <w:bCs/>
          <w:color w:val="auto"/>
          <w:sz w:val="32"/>
          <w:szCs w:val="32"/>
          <w:highlight w:val="none"/>
          <w:u w:val="none"/>
        </w:rPr>
        <w:t>）达到法定退休年龄的。</w:t>
      </w:r>
    </w:p>
    <w:p w14:paraId="34694F0D">
      <w:pPr>
        <w:shd w:val="clear" w:color="auto" w:fill="auto"/>
        <w:spacing w:line="560" w:lineRule="exact"/>
        <w:ind w:firstLine="640" w:firstLineChars="200"/>
        <w:jc w:val="left"/>
        <w:rPr>
          <w:rFonts w:ascii="仿宋_GB2312" w:hAnsi="仿宋" w:eastAsia="仿宋_GB2312" w:cs="仿宋"/>
          <w:b w:val="0"/>
          <w:bCs/>
          <w:color w:val="auto"/>
          <w:sz w:val="32"/>
          <w:szCs w:val="32"/>
          <w:highlight w:val="none"/>
          <w:u w:val="none"/>
        </w:rPr>
      </w:pPr>
      <w:r>
        <w:rPr>
          <w:rFonts w:hint="eastAsia" w:ascii="仿宋_GB2312" w:hAnsi="仿宋" w:eastAsia="仿宋_GB2312" w:cs="仿宋"/>
          <w:b w:val="0"/>
          <w:bCs/>
          <w:color w:val="auto"/>
          <w:sz w:val="32"/>
          <w:szCs w:val="32"/>
          <w:highlight w:val="none"/>
          <w:u w:val="none"/>
        </w:rPr>
        <w:t>（</w:t>
      </w:r>
      <w:r>
        <w:rPr>
          <w:rFonts w:hint="eastAsia" w:hAnsi="仿宋" w:cs="仿宋"/>
          <w:b w:val="0"/>
          <w:bCs/>
          <w:color w:val="auto"/>
          <w:sz w:val="32"/>
          <w:szCs w:val="32"/>
          <w:highlight w:val="none"/>
          <w:u w:val="none"/>
          <w:lang w:val="en-US" w:eastAsia="zh-CN"/>
        </w:rPr>
        <w:t>五</w:t>
      </w:r>
      <w:r>
        <w:rPr>
          <w:rFonts w:hint="eastAsia" w:ascii="仿宋_GB2312" w:hAnsi="仿宋" w:eastAsia="仿宋_GB2312" w:cs="仿宋"/>
          <w:b w:val="0"/>
          <w:bCs/>
          <w:color w:val="auto"/>
          <w:sz w:val="32"/>
          <w:szCs w:val="32"/>
          <w:highlight w:val="none"/>
          <w:u w:val="none"/>
        </w:rPr>
        <w:t>）工作严重失职或渎职的。</w:t>
      </w:r>
    </w:p>
    <w:p w14:paraId="77CF0100">
      <w:pPr>
        <w:shd w:val="clear" w:color="auto" w:fill="auto"/>
        <w:spacing w:line="560" w:lineRule="exact"/>
        <w:ind w:firstLine="640" w:firstLineChars="200"/>
        <w:jc w:val="left"/>
        <w:rPr>
          <w:rFonts w:ascii="仿宋_GB2312" w:hAnsi="仿宋" w:eastAsia="仿宋_GB2312" w:cs="仿宋"/>
          <w:b w:val="0"/>
          <w:bCs/>
          <w:color w:val="auto"/>
          <w:sz w:val="32"/>
          <w:szCs w:val="32"/>
          <w:highlight w:val="none"/>
          <w:u w:val="none"/>
        </w:rPr>
      </w:pPr>
      <w:r>
        <w:rPr>
          <w:rFonts w:hint="eastAsia" w:ascii="仿宋_GB2312" w:hAnsi="仿宋" w:eastAsia="仿宋_GB2312" w:cs="仿宋"/>
          <w:b w:val="0"/>
          <w:bCs/>
          <w:color w:val="auto"/>
          <w:sz w:val="32"/>
          <w:szCs w:val="32"/>
          <w:highlight w:val="none"/>
          <w:u w:val="none"/>
        </w:rPr>
        <w:t>（</w:t>
      </w:r>
      <w:r>
        <w:rPr>
          <w:rFonts w:hint="eastAsia" w:hAnsi="仿宋" w:cs="仿宋"/>
          <w:b w:val="0"/>
          <w:bCs/>
          <w:color w:val="auto"/>
          <w:sz w:val="32"/>
          <w:szCs w:val="32"/>
          <w:highlight w:val="none"/>
          <w:u w:val="none"/>
          <w:lang w:eastAsia="zh-CN"/>
        </w:rPr>
        <w:t>六</w:t>
      </w:r>
      <w:r>
        <w:rPr>
          <w:rFonts w:hint="eastAsia" w:ascii="仿宋_GB2312" w:hAnsi="仿宋" w:eastAsia="仿宋_GB2312" w:cs="仿宋"/>
          <w:b w:val="0"/>
          <w:bCs/>
          <w:color w:val="auto"/>
          <w:sz w:val="32"/>
          <w:szCs w:val="32"/>
          <w:highlight w:val="none"/>
          <w:u w:val="none"/>
        </w:rPr>
        <w:t>）其他不能正常履行岗位职责的情形。</w:t>
      </w:r>
    </w:p>
    <w:p w14:paraId="4EC81CC9">
      <w:pPr>
        <w:shd w:val="clear" w:color="auto" w:fill="auto"/>
        <w:spacing w:line="560" w:lineRule="exact"/>
        <w:jc w:val="both"/>
        <w:rPr>
          <w:rStyle w:val="11"/>
          <w:rFonts w:ascii="黑体" w:hAnsi="黑体" w:eastAsia="黑体" w:cs="仿宋"/>
          <w:b w:val="0"/>
          <w:bCs/>
          <w:color w:val="auto"/>
          <w:sz w:val="32"/>
          <w:szCs w:val="32"/>
          <w:highlight w:val="none"/>
          <w:u w:val="none"/>
        </w:rPr>
      </w:pPr>
    </w:p>
    <w:p w14:paraId="05C027C0">
      <w:pPr>
        <w:pStyle w:val="7"/>
        <w:shd w:val="clear" w:color="auto" w:fill="auto"/>
        <w:spacing w:before="0" w:beforeAutospacing="0" w:after="0" w:afterAutospacing="0" w:line="560" w:lineRule="exact"/>
        <w:jc w:val="center"/>
        <w:rPr>
          <w:rStyle w:val="11"/>
          <w:rFonts w:hint="eastAsia" w:ascii="楷体_GB2312" w:hAnsi="楷体_GB2312" w:eastAsia="楷体_GB2312" w:cs="楷体_GB2312"/>
          <w:b w:val="0"/>
          <w:bCs/>
          <w:color w:val="auto"/>
          <w:sz w:val="32"/>
          <w:szCs w:val="32"/>
          <w:highlight w:val="none"/>
          <w:u w:val="none"/>
        </w:rPr>
      </w:pPr>
      <w:r>
        <w:rPr>
          <w:rStyle w:val="11"/>
          <w:rFonts w:hint="eastAsia" w:ascii="楷体_GB2312" w:hAnsi="楷体_GB2312" w:eastAsia="楷体_GB2312" w:cs="楷体_GB2312"/>
          <w:b w:val="0"/>
          <w:bCs/>
          <w:color w:val="auto"/>
          <w:sz w:val="32"/>
          <w:szCs w:val="32"/>
          <w:highlight w:val="none"/>
          <w:u w:val="none"/>
        </w:rPr>
        <w:t>第四节  外部董事管理</w:t>
      </w:r>
    </w:p>
    <w:p w14:paraId="131BBFDE">
      <w:pPr>
        <w:numPr>
          <w:ilvl w:val="0"/>
          <w:numId w:val="1"/>
        </w:numPr>
        <w:shd w:val="clear" w:color="auto" w:fill="auto"/>
        <w:spacing w:line="560" w:lineRule="exact"/>
        <w:ind w:left="0" w:firstLine="640" w:firstLineChars="200"/>
        <w:rPr>
          <w:rFonts w:ascii="仿宋_GB2312" w:hAnsi="仿宋" w:eastAsia="仿宋_GB2312" w:cs="仿宋"/>
          <w:b w:val="0"/>
          <w:bCs/>
          <w:color w:val="auto"/>
          <w:sz w:val="32"/>
          <w:szCs w:val="32"/>
          <w:highlight w:val="none"/>
          <w:u w:val="none"/>
        </w:rPr>
      </w:pPr>
      <w:r>
        <w:rPr>
          <w:rFonts w:hint="eastAsia" w:ascii="仿宋_GB2312" w:hAnsi="仿宋" w:eastAsia="仿宋_GB2312" w:cs="仿宋"/>
          <w:b w:val="0"/>
          <w:bCs/>
          <w:color w:val="auto"/>
          <w:sz w:val="32"/>
          <w:szCs w:val="32"/>
          <w:highlight w:val="none"/>
          <w:u w:val="none"/>
        </w:rPr>
        <w:t>本规定所称外部董事是指区</w:t>
      </w:r>
      <w:r>
        <w:rPr>
          <w:rFonts w:hint="default" w:hAnsi="仿宋" w:cs="仿宋"/>
          <w:b w:val="0"/>
          <w:bCs/>
          <w:color w:val="auto"/>
          <w:sz w:val="32"/>
          <w:szCs w:val="32"/>
          <w:highlight w:val="none"/>
          <w:u w:val="none"/>
          <w:lang w:val="en"/>
        </w:rPr>
        <w:t>国资监管部门</w:t>
      </w:r>
      <w:r>
        <w:rPr>
          <w:rFonts w:hint="eastAsia" w:hAnsi="仿宋" w:cs="仿宋"/>
          <w:b w:val="0"/>
          <w:bCs/>
          <w:color w:val="auto"/>
          <w:sz w:val="32"/>
          <w:szCs w:val="32"/>
          <w:highlight w:val="none"/>
          <w:u w:val="none"/>
          <w:lang w:val="en" w:eastAsia="zh-CN"/>
        </w:rPr>
        <w:t>委派</w:t>
      </w:r>
      <w:r>
        <w:rPr>
          <w:rFonts w:hint="eastAsia" w:ascii="仿宋_GB2312" w:hAnsi="仿宋" w:eastAsia="仿宋_GB2312" w:cs="仿宋"/>
          <w:b w:val="0"/>
          <w:bCs/>
          <w:color w:val="auto"/>
          <w:sz w:val="32"/>
          <w:szCs w:val="32"/>
          <w:highlight w:val="none"/>
          <w:u w:val="none"/>
        </w:rPr>
        <w:t>或推荐到企业担任董事的人员。外部董事在任期内，不得在任职企业担任董事以外的其他职务。</w:t>
      </w:r>
    </w:p>
    <w:p w14:paraId="050B7762">
      <w:pPr>
        <w:numPr>
          <w:ilvl w:val="0"/>
          <w:numId w:val="1"/>
        </w:numPr>
        <w:shd w:val="clear" w:color="auto" w:fill="auto"/>
        <w:spacing w:line="560" w:lineRule="exact"/>
        <w:ind w:left="0" w:firstLine="640" w:firstLineChars="200"/>
        <w:rPr>
          <w:rFonts w:ascii="仿宋_GB2312" w:hAnsi="仿宋" w:eastAsia="仿宋_GB2312" w:cs="仿宋"/>
          <w:b w:val="0"/>
          <w:bCs/>
          <w:color w:val="auto"/>
          <w:sz w:val="32"/>
          <w:szCs w:val="32"/>
          <w:highlight w:val="none"/>
          <w:u w:val="none"/>
        </w:rPr>
      </w:pPr>
      <w:r>
        <w:rPr>
          <w:rFonts w:hint="eastAsia" w:ascii="仿宋_GB2312" w:hAnsi="仿宋" w:eastAsia="仿宋_GB2312" w:cs="仿宋"/>
          <w:b w:val="0"/>
          <w:bCs/>
          <w:color w:val="auto"/>
          <w:sz w:val="32"/>
          <w:szCs w:val="32"/>
          <w:highlight w:val="none"/>
          <w:u w:val="none"/>
        </w:rPr>
        <w:t>新招录外部董事除应符合本规定第</w:t>
      </w:r>
      <w:r>
        <w:rPr>
          <w:rFonts w:hint="eastAsia" w:hAnsi="仿宋" w:cs="仿宋"/>
          <w:b w:val="0"/>
          <w:bCs/>
          <w:color w:val="auto"/>
          <w:sz w:val="32"/>
          <w:szCs w:val="32"/>
          <w:highlight w:val="none"/>
          <w:u w:val="none"/>
          <w:lang w:eastAsia="zh-CN"/>
        </w:rPr>
        <w:t>十一</w:t>
      </w:r>
      <w:r>
        <w:rPr>
          <w:rFonts w:hint="eastAsia" w:ascii="仿宋_GB2312" w:hAnsi="仿宋" w:eastAsia="仿宋_GB2312" w:cs="仿宋"/>
          <w:b w:val="0"/>
          <w:bCs/>
          <w:color w:val="auto"/>
          <w:sz w:val="32"/>
          <w:szCs w:val="32"/>
          <w:highlight w:val="none"/>
          <w:u w:val="none"/>
        </w:rPr>
        <w:t>条基本条件外，还应当具备五年以上企业经营管理或相关工作经验，或具有战略管理、资本运营、风险防控、财务审计、人力资源管理、公司治理等某一方面的专长。</w:t>
      </w:r>
    </w:p>
    <w:p w14:paraId="1E3B8B66">
      <w:pPr>
        <w:numPr>
          <w:ilvl w:val="0"/>
          <w:numId w:val="1"/>
        </w:numPr>
        <w:shd w:val="clear" w:color="auto" w:fill="auto"/>
        <w:spacing w:line="560" w:lineRule="exact"/>
        <w:ind w:left="0" w:firstLine="640" w:firstLineChars="200"/>
        <w:rPr>
          <w:rFonts w:ascii="仿宋_GB2312" w:hAnsi="仿宋" w:eastAsia="仿宋_GB2312" w:cs="仿宋"/>
          <w:b w:val="0"/>
          <w:bCs/>
          <w:color w:val="auto"/>
          <w:sz w:val="32"/>
          <w:szCs w:val="32"/>
          <w:highlight w:val="none"/>
          <w:u w:val="none"/>
        </w:rPr>
      </w:pPr>
      <w:r>
        <w:rPr>
          <w:rFonts w:hint="eastAsia" w:ascii="仿宋_GB2312" w:hAnsi="仿宋" w:eastAsia="仿宋_GB2312" w:cs="仿宋"/>
          <w:b w:val="0"/>
          <w:bCs/>
          <w:color w:val="auto"/>
          <w:sz w:val="32"/>
          <w:szCs w:val="32"/>
          <w:highlight w:val="none"/>
          <w:u w:val="none"/>
        </w:rPr>
        <w:t>外部董事向区</w:t>
      </w:r>
      <w:r>
        <w:rPr>
          <w:rFonts w:hint="default" w:hAnsi="仿宋" w:cs="仿宋"/>
          <w:b w:val="0"/>
          <w:bCs/>
          <w:color w:val="auto"/>
          <w:sz w:val="32"/>
          <w:szCs w:val="32"/>
          <w:highlight w:val="none"/>
          <w:u w:val="none"/>
          <w:lang w:val="en"/>
        </w:rPr>
        <w:t>国资监管部门</w:t>
      </w:r>
      <w:r>
        <w:rPr>
          <w:rFonts w:hint="eastAsia" w:ascii="仿宋_GB2312" w:hAnsi="仿宋" w:eastAsia="仿宋_GB2312" w:cs="仿宋"/>
          <w:b w:val="0"/>
          <w:bCs/>
          <w:color w:val="auto"/>
          <w:sz w:val="32"/>
          <w:szCs w:val="32"/>
          <w:highlight w:val="none"/>
          <w:u w:val="none"/>
        </w:rPr>
        <w:t>负责，履行下列职责：</w:t>
      </w:r>
    </w:p>
    <w:p w14:paraId="08717DCB">
      <w:pPr>
        <w:shd w:val="clear" w:color="auto" w:fill="auto"/>
        <w:adjustRightInd w:val="0"/>
        <w:snapToGrid w:val="0"/>
        <w:spacing w:line="560" w:lineRule="exact"/>
        <w:ind w:firstLine="640" w:firstLineChars="200"/>
        <w:rPr>
          <w:rFonts w:ascii="仿宋_GB2312" w:hAnsi="仿宋" w:eastAsia="仿宋_GB2312" w:cs="仿宋"/>
          <w:b w:val="0"/>
          <w:bCs/>
          <w:color w:val="auto"/>
          <w:sz w:val="32"/>
          <w:szCs w:val="32"/>
          <w:highlight w:val="none"/>
          <w:u w:val="none"/>
        </w:rPr>
      </w:pPr>
      <w:r>
        <w:rPr>
          <w:rFonts w:hint="eastAsia" w:ascii="仿宋_GB2312" w:hAnsi="仿宋" w:eastAsia="仿宋_GB2312" w:cs="仿宋"/>
          <w:b w:val="0"/>
          <w:bCs/>
          <w:color w:val="auto"/>
          <w:sz w:val="32"/>
          <w:szCs w:val="32"/>
          <w:highlight w:val="none"/>
          <w:u w:val="none"/>
        </w:rPr>
        <w:t>（一）出席董事会，参与表决和决策；认为董事会待议议题未经必备程序、会议资料不充分或论证不明确时，可提出缓开董事会会议或缓议董事会会议议题的建议。</w:t>
      </w:r>
    </w:p>
    <w:p w14:paraId="2F1EDCE7">
      <w:pPr>
        <w:shd w:val="clear" w:color="auto" w:fill="auto"/>
        <w:adjustRightInd w:val="0"/>
        <w:snapToGrid w:val="0"/>
        <w:spacing w:line="560" w:lineRule="exact"/>
        <w:ind w:firstLine="640" w:firstLineChars="200"/>
        <w:rPr>
          <w:rFonts w:ascii="仿宋_GB2312" w:hAnsi="仿宋" w:eastAsia="仿宋_GB2312" w:cs="仿宋"/>
          <w:b w:val="0"/>
          <w:bCs/>
          <w:color w:val="auto"/>
          <w:sz w:val="32"/>
          <w:szCs w:val="32"/>
          <w:highlight w:val="none"/>
          <w:u w:val="none"/>
        </w:rPr>
      </w:pPr>
      <w:r>
        <w:rPr>
          <w:rFonts w:hint="eastAsia" w:ascii="仿宋_GB2312" w:hAnsi="仿宋" w:eastAsia="仿宋_GB2312" w:cs="仿宋"/>
          <w:b w:val="0"/>
          <w:bCs/>
          <w:color w:val="auto"/>
          <w:sz w:val="32"/>
          <w:szCs w:val="32"/>
          <w:highlight w:val="none"/>
          <w:u w:val="none"/>
        </w:rPr>
        <w:t>（二）及时了解和掌握企业的各项业务情况。</w:t>
      </w:r>
    </w:p>
    <w:p w14:paraId="2AC38E38">
      <w:pPr>
        <w:shd w:val="clear" w:color="auto" w:fill="auto"/>
        <w:adjustRightInd w:val="0"/>
        <w:snapToGrid w:val="0"/>
        <w:spacing w:line="560" w:lineRule="exact"/>
        <w:ind w:firstLine="640" w:firstLineChars="200"/>
        <w:rPr>
          <w:rFonts w:ascii="仿宋_GB2312" w:hAnsi="仿宋" w:eastAsia="仿宋_GB2312" w:cs="仿宋"/>
          <w:b w:val="0"/>
          <w:bCs/>
          <w:color w:val="auto"/>
          <w:sz w:val="32"/>
          <w:szCs w:val="32"/>
          <w:highlight w:val="none"/>
          <w:u w:val="none"/>
        </w:rPr>
      </w:pPr>
      <w:r>
        <w:rPr>
          <w:rFonts w:hint="eastAsia" w:ascii="仿宋_GB2312" w:hAnsi="仿宋" w:eastAsia="仿宋_GB2312" w:cs="仿宋"/>
          <w:b w:val="0"/>
          <w:bCs/>
          <w:color w:val="auto"/>
          <w:sz w:val="32"/>
          <w:szCs w:val="32"/>
          <w:highlight w:val="none"/>
          <w:u w:val="none"/>
        </w:rPr>
        <w:t>（三）每半年向区</w:t>
      </w:r>
      <w:r>
        <w:rPr>
          <w:rFonts w:hint="default" w:hAnsi="仿宋" w:cs="仿宋"/>
          <w:b w:val="0"/>
          <w:bCs/>
          <w:color w:val="auto"/>
          <w:sz w:val="32"/>
          <w:szCs w:val="32"/>
          <w:highlight w:val="none"/>
          <w:u w:val="none"/>
          <w:lang w:val="en"/>
        </w:rPr>
        <w:t>国资监管部门</w:t>
      </w:r>
      <w:r>
        <w:rPr>
          <w:rFonts w:hint="eastAsia" w:ascii="仿宋_GB2312" w:hAnsi="仿宋" w:eastAsia="仿宋_GB2312" w:cs="仿宋"/>
          <w:b w:val="0"/>
          <w:bCs/>
          <w:color w:val="auto"/>
          <w:sz w:val="32"/>
          <w:szCs w:val="32"/>
          <w:highlight w:val="none"/>
          <w:u w:val="none"/>
        </w:rPr>
        <w:t>报告一次工作，及时报告可能损害出资人或任职企业合法权益的重大事项。</w:t>
      </w:r>
    </w:p>
    <w:p w14:paraId="3C37C579">
      <w:pPr>
        <w:shd w:val="clear" w:color="auto" w:fill="auto"/>
        <w:adjustRightInd w:val="0"/>
        <w:snapToGrid w:val="0"/>
        <w:spacing w:line="560" w:lineRule="exact"/>
        <w:ind w:firstLine="640" w:firstLineChars="200"/>
        <w:rPr>
          <w:rFonts w:ascii="仿宋_GB2312" w:hAnsi="仿宋" w:eastAsia="仿宋_GB2312" w:cs="仿宋"/>
          <w:b w:val="0"/>
          <w:bCs/>
          <w:color w:val="auto"/>
          <w:sz w:val="32"/>
          <w:szCs w:val="32"/>
          <w:highlight w:val="none"/>
          <w:u w:val="none"/>
        </w:rPr>
      </w:pPr>
      <w:r>
        <w:rPr>
          <w:rFonts w:hint="eastAsia" w:ascii="仿宋_GB2312" w:hAnsi="仿宋" w:eastAsia="仿宋_GB2312" w:cs="仿宋"/>
          <w:b w:val="0"/>
          <w:bCs/>
          <w:color w:val="auto"/>
          <w:sz w:val="32"/>
          <w:szCs w:val="32"/>
          <w:highlight w:val="none"/>
          <w:u w:val="none"/>
        </w:rPr>
        <w:t>（四）区</w:t>
      </w:r>
      <w:r>
        <w:rPr>
          <w:rFonts w:hint="default" w:hAnsi="仿宋" w:cs="仿宋"/>
          <w:b w:val="0"/>
          <w:bCs/>
          <w:color w:val="auto"/>
          <w:sz w:val="32"/>
          <w:szCs w:val="32"/>
          <w:highlight w:val="none"/>
          <w:u w:val="none"/>
          <w:lang w:val="en"/>
        </w:rPr>
        <w:t>国资监管部门</w:t>
      </w:r>
      <w:r>
        <w:rPr>
          <w:rFonts w:hint="eastAsia" w:ascii="仿宋_GB2312" w:hAnsi="仿宋" w:eastAsia="仿宋_GB2312" w:cs="仿宋"/>
          <w:b w:val="0"/>
          <w:bCs/>
          <w:color w:val="auto"/>
          <w:sz w:val="32"/>
          <w:szCs w:val="32"/>
          <w:highlight w:val="none"/>
          <w:u w:val="none"/>
        </w:rPr>
        <w:t>要求的其他事项。</w:t>
      </w:r>
    </w:p>
    <w:p w14:paraId="6F7B6F5D">
      <w:pPr>
        <w:numPr>
          <w:ilvl w:val="0"/>
          <w:numId w:val="1"/>
        </w:numPr>
        <w:shd w:val="clear" w:color="auto" w:fill="auto"/>
        <w:spacing w:line="560" w:lineRule="exact"/>
        <w:ind w:left="0" w:firstLine="640" w:firstLineChars="200"/>
        <w:rPr>
          <w:rFonts w:ascii="仿宋_GB2312" w:hAnsi="仿宋" w:eastAsia="仿宋_GB2312" w:cs="仿宋"/>
          <w:b w:val="0"/>
          <w:bCs/>
          <w:color w:val="auto"/>
          <w:sz w:val="32"/>
          <w:szCs w:val="32"/>
          <w:highlight w:val="none"/>
          <w:u w:val="none"/>
        </w:rPr>
      </w:pPr>
      <w:r>
        <w:rPr>
          <w:rFonts w:hint="eastAsia" w:ascii="仿宋_GB2312" w:hAnsi="仿宋" w:eastAsia="仿宋_GB2312" w:cs="仿宋"/>
          <w:b w:val="0"/>
          <w:bCs/>
          <w:color w:val="auto"/>
          <w:sz w:val="32"/>
          <w:szCs w:val="32"/>
          <w:highlight w:val="none"/>
          <w:u w:val="none"/>
        </w:rPr>
        <w:t>外部董事应当遵守下列行为规范：</w:t>
      </w:r>
    </w:p>
    <w:p w14:paraId="273CD692">
      <w:pPr>
        <w:shd w:val="clear" w:color="auto" w:fill="auto"/>
        <w:adjustRightInd w:val="0"/>
        <w:snapToGrid w:val="0"/>
        <w:spacing w:line="560" w:lineRule="exact"/>
        <w:ind w:firstLine="640" w:firstLineChars="200"/>
        <w:jc w:val="left"/>
        <w:rPr>
          <w:rFonts w:ascii="仿宋_GB2312" w:hAnsi="仿宋" w:eastAsia="仿宋_GB2312" w:cs="仿宋"/>
          <w:b w:val="0"/>
          <w:bCs/>
          <w:color w:val="auto"/>
          <w:sz w:val="32"/>
          <w:szCs w:val="32"/>
          <w:highlight w:val="none"/>
          <w:u w:val="none"/>
        </w:rPr>
      </w:pPr>
      <w:r>
        <w:rPr>
          <w:rFonts w:hint="eastAsia" w:ascii="仿宋_GB2312" w:hAnsi="仿宋" w:eastAsia="仿宋_GB2312" w:cs="仿宋"/>
          <w:b w:val="0"/>
          <w:bCs/>
          <w:color w:val="auto"/>
          <w:sz w:val="32"/>
          <w:szCs w:val="32"/>
          <w:highlight w:val="none"/>
          <w:u w:val="none"/>
        </w:rPr>
        <w:t>（一）自觉接受区</w:t>
      </w:r>
      <w:r>
        <w:rPr>
          <w:rFonts w:hint="default" w:hAnsi="仿宋" w:cs="仿宋"/>
          <w:b w:val="0"/>
          <w:bCs/>
          <w:color w:val="auto"/>
          <w:sz w:val="32"/>
          <w:szCs w:val="32"/>
          <w:highlight w:val="none"/>
          <w:u w:val="none"/>
          <w:lang w:val="en"/>
        </w:rPr>
        <w:t>国资监管部门</w:t>
      </w:r>
      <w:r>
        <w:rPr>
          <w:rFonts w:hint="eastAsia" w:ascii="仿宋_GB2312" w:hAnsi="仿宋" w:eastAsia="仿宋_GB2312" w:cs="仿宋"/>
          <w:b w:val="0"/>
          <w:bCs/>
          <w:color w:val="auto"/>
          <w:sz w:val="32"/>
          <w:szCs w:val="32"/>
          <w:highlight w:val="none"/>
          <w:u w:val="none"/>
        </w:rPr>
        <w:t>的监督。</w:t>
      </w:r>
    </w:p>
    <w:p w14:paraId="61D50E94">
      <w:pPr>
        <w:shd w:val="clear" w:color="auto" w:fill="auto"/>
        <w:adjustRightInd w:val="0"/>
        <w:snapToGrid w:val="0"/>
        <w:spacing w:line="560" w:lineRule="exact"/>
        <w:ind w:firstLine="640" w:firstLineChars="200"/>
        <w:jc w:val="left"/>
        <w:rPr>
          <w:rFonts w:ascii="仿宋_GB2312" w:hAnsi="仿宋" w:eastAsia="仿宋_GB2312" w:cs="仿宋"/>
          <w:b w:val="0"/>
          <w:bCs/>
          <w:color w:val="auto"/>
          <w:sz w:val="32"/>
          <w:szCs w:val="32"/>
          <w:highlight w:val="none"/>
          <w:u w:val="none"/>
        </w:rPr>
      </w:pPr>
      <w:r>
        <w:rPr>
          <w:rFonts w:hint="eastAsia" w:ascii="仿宋_GB2312" w:hAnsi="仿宋" w:eastAsia="仿宋_GB2312" w:cs="仿宋"/>
          <w:b w:val="0"/>
          <w:bCs/>
          <w:color w:val="auto"/>
          <w:sz w:val="32"/>
          <w:szCs w:val="32"/>
          <w:highlight w:val="none"/>
          <w:u w:val="none"/>
        </w:rPr>
        <w:t>（二）廉洁从业，不得违法接受派驻企业报酬、津贴、福利待遇以及其他收入。</w:t>
      </w:r>
    </w:p>
    <w:p w14:paraId="7DB95CC3">
      <w:pPr>
        <w:shd w:val="clear" w:color="auto" w:fill="auto"/>
        <w:adjustRightInd w:val="0"/>
        <w:snapToGrid w:val="0"/>
        <w:spacing w:line="560" w:lineRule="exact"/>
        <w:ind w:firstLine="640" w:firstLineChars="200"/>
        <w:jc w:val="left"/>
        <w:rPr>
          <w:rFonts w:ascii="仿宋_GB2312" w:hAnsi="仿宋" w:eastAsia="仿宋_GB2312" w:cs="仿宋"/>
          <w:b w:val="0"/>
          <w:bCs/>
          <w:color w:val="auto"/>
          <w:sz w:val="32"/>
          <w:szCs w:val="32"/>
          <w:highlight w:val="none"/>
          <w:u w:val="none"/>
        </w:rPr>
      </w:pPr>
      <w:r>
        <w:rPr>
          <w:rFonts w:hint="eastAsia" w:ascii="仿宋_GB2312" w:hAnsi="仿宋" w:eastAsia="仿宋_GB2312" w:cs="仿宋"/>
          <w:b w:val="0"/>
          <w:bCs/>
          <w:color w:val="auto"/>
          <w:sz w:val="32"/>
          <w:szCs w:val="32"/>
          <w:highlight w:val="none"/>
          <w:u w:val="none"/>
        </w:rPr>
        <w:t>（三）法律法规和公司章程规定的其他规范。</w:t>
      </w:r>
    </w:p>
    <w:p w14:paraId="0934ED93">
      <w:pPr>
        <w:numPr>
          <w:ilvl w:val="0"/>
          <w:numId w:val="1"/>
        </w:numPr>
        <w:shd w:val="clear" w:color="auto" w:fill="auto"/>
        <w:spacing w:line="560" w:lineRule="exact"/>
        <w:ind w:left="0" w:firstLine="640" w:firstLineChars="200"/>
        <w:rPr>
          <w:rFonts w:ascii="仿宋_GB2312" w:hAnsi="仿宋" w:eastAsia="仿宋_GB2312" w:cs="仿宋"/>
          <w:b w:val="0"/>
          <w:bCs/>
          <w:color w:val="auto"/>
          <w:sz w:val="32"/>
          <w:szCs w:val="32"/>
          <w:highlight w:val="none"/>
          <w:u w:val="none"/>
        </w:rPr>
      </w:pPr>
      <w:r>
        <w:rPr>
          <w:rFonts w:hint="eastAsia" w:ascii="仿宋_GB2312" w:hAnsi="仿宋" w:eastAsia="仿宋_GB2312" w:cs="仿宋"/>
          <w:b w:val="0"/>
          <w:bCs/>
          <w:color w:val="auto"/>
          <w:sz w:val="32"/>
          <w:szCs w:val="32"/>
          <w:highlight w:val="none"/>
          <w:u w:val="none"/>
        </w:rPr>
        <w:t>外部董事在履行职务时的办公、出差费用由企业承担</w:t>
      </w:r>
      <w:r>
        <w:rPr>
          <w:rFonts w:hint="eastAsia" w:hAnsi="仿宋" w:cs="仿宋"/>
          <w:b w:val="0"/>
          <w:bCs/>
          <w:color w:val="auto"/>
          <w:sz w:val="32"/>
          <w:szCs w:val="32"/>
          <w:highlight w:val="none"/>
          <w:u w:val="none"/>
          <w:lang w:eastAsia="zh-CN"/>
        </w:rPr>
        <w:t>。</w:t>
      </w:r>
    </w:p>
    <w:p w14:paraId="2C269036">
      <w:pPr>
        <w:numPr>
          <w:ilvl w:val="0"/>
          <w:numId w:val="1"/>
        </w:numPr>
        <w:shd w:val="clear" w:color="auto" w:fill="auto"/>
        <w:spacing w:line="560" w:lineRule="exact"/>
        <w:ind w:left="0" w:firstLine="640" w:firstLineChars="200"/>
        <w:rPr>
          <w:rFonts w:ascii="仿宋_GB2312" w:hAnsi="仿宋" w:eastAsia="仿宋_GB2312" w:cs="仿宋"/>
          <w:b w:val="0"/>
          <w:bCs/>
          <w:color w:val="auto"/>
          <w:sz w:val="32"/>
          <w:szCs w:val="32"/>
          <w:highlight w:val="none"/>
          <w:u w:val="none"/>
        </w:rPr>
      </w:pPr>
      <w:r>
        <w:rPr>
          <w:rFonts w:hint="eastAsia" w:ascii="仿宋_GB2312" w:hAnsi="仿宋" w:eastAsia="仿宋_GB2312" w:cs="仿宋"/>
          <w:b w:val="0"/>
          <w:bCs/>
          <w:color w:val="auto"/>
          <w:sz w:val="32"/>
          <w:szCs w:val="32"/>
          <w:highlight w:val="none"/>
          <w:u w:val="none"/>
        </w:rPr>
        <w:t>区</w:t>
      </w:r>
      <w:r>
        <w:rPr>
          <w:rFonts w:hint="default" w:hAnsi="仿宋" w:cs="仿宋"/>
          <w:b w:val="0"/>
          <w:bCs/>
          <w:color w:val="auto"/>
          <w:sz w:val="32"/>
          <w:szCs w:val="32"/>
          <w:highlight w:val="none"/>
          <w:u w:val="none"/>
          <w:lang w:val="en"/>
        </w:rPr>
        <w:t>国资监管部门</w:t>
      </w:r>
      <w:r>
        <w:rPr>
          <w:rFonts w:hint="eastAsia" w:ascii="仿宋_GB2312" w:hAnsi="仿宋" w:eastAsia="仿宋_GB2312" w:cs="仿宋"/>
          <w:b w:val="0"/>
          <w:bCs/>
          <w:color w:val="auto"/>
          <w:sz w:val="32"/>
          <w:szCs w:val="32"/>
          <w:highlight w:val="none"/>
          <w:u w:val="none"/>
        </w:rPr>
        <w:t>受理对外部董事的投诉及举报。外部董事有下列情形之一的，予以免职：</w:t>
      </w:r>
    </w:p>
    <w:p w14:paraId="3358686E">
      <w:pPr>
        <w:shd w:val="clear" w:color="auto" w:fill="auto"/>
        <w:adjustRightInd w:val="0"/>
        <w:snapToGrid w:val="0"/>
        <w:spacing w:line="560" w:lineRule="exact"/>
        <w:ind w:firstLine="640" w:firstLineChars="200"/>
        <w:jc w:val="left"/>
        <w:rPr>
          <w:rFonts w:ascii="仿宋_GB2312" w:hAnsi="仿宋" w:eastAsia="仿宋_GB2312" w:cs="仿宋"/>
          <w:b w:val="0"/>
          <w:bCs/>
          <w:color w:val="auto"/>
          <w:sz w:val="32"/>
          <w:szCs w:val="32"/>
          <w:highlight w:val="none"/>
          <w:u w:val="none"/>
        </w:rPr>
      </w:pPr>
      <w:r>
        <w:rPr>
          <w:rFonts w:hint="eastAsia" w:ascii="仿宋_GB2312" w:hAnsi="仿宋" w:eastAsia="仿宋_GB2312" w:cs="仿宋"/>
          <w:b w:val="0"/>
          <w:bCs/>
          <w:color w:val="auto"/>
          <w:sz w:val="32"/>
          <w:szCs w:val="32"/>
          <w:highlight w:val="none"/>
          <w:u w:val="none"/>
        </w:rPr>
        <w:t>（一）因交流任职等工作需要的。</w:t>
      </w:r>
    </w:p>
    <w:p w14:paraId="42BD7F82">
      <w:pPr>
        <w:shd w:val="clear" w:color="auto" w:fill="auto"/>
        <w:adjustRightInd w:val="0"/>
        <w:snapToGrid w:val="0"/>
        <w:spacing w:line="560" w:lineRule="exact"/>
        <w:ind w:firstLine="640" w:firstLineChars="200"/>
        <w:jc w:val="left"/>
        <w:rPr>
          <w:rFonts w:ascii="仿宋_GB2312" w:hAnsi="仿宋" w:eastAsia="仿宋_GB2312" w:cs="仿宋"/>
          <w:b w:val="0"/>
          <w:bCs/>
          <w:color w:val="auto"/>
          <w:sz w:val="32"/>
          <w:szCs w:val="32"/>
          <w:highlight w:val="none"/>
          <w:u w:val="none"/>
        </w:rPr>
      </w:pPr>
      <w:r>
        <w:rPr>
          <w:rFonts w:hint="eastAsia" w:ascii="仿宋_GB2312" w:hAnsi="仿宋" w:eastAsia="仿宋_GB2312" w:cs="仿宋"/>
          <w:b w:val="0"/>
          <w:bCs/>
          <w:color w:val="auto"/>
          <w:sz w:val="32"/>
          <w:szCs w:val="32"/>
          <w:highlight w:val="none"/>
          <w:u w:val="none"/>
        </w:rPr>
        <w:t>（二）达到任职年龄界限的。</w:t>
      </w:r>
    </w:p>
    <w:p w14:paraId="6D435D50">
      <w:pPr>
        <w:shd w:val="clear" w:color="auto" w:fill="auto"/>
        <w:adjustRightInd w:val="0"/>
        <w:snapToGrid w:val="0"/>
        <w:spacing w:line="560" w:lineRule="exact"/>
        <w:ind w:firstLine="640" w:firstLineChars="200"/>
        <w:jc w:val="left"/>
        <w:rPr>
          <w:rFonts w:ascii="仿宋_GB2312" w:hAnsi="仿宋" w:eastAsia="仿宋_GB2312" w:cs="仿宋"/>
          <w:b w:val="0"/>
          <w:bCs/>
          <w:color w:val="auto"/>
          <w:sz w:val="32"/>
          <w:szCs w:val="32"/>
          <w:highlight w:val="none"/>
          <w:u w:val="none"/>
        </w:rPr>
      </w:pPr>
      <w:r>
        <w:rPr>
          <w:rFonts w:hint="eastAsia" w:ascii="仿宋_GB2312" w:hAnsi="仿宋" w:eastAsia="仿宋_GB2312" w:cs="仿宋"/>
          <w:b w:val="0"/>
          <w:bCs/>
          <w:color w:val="auto"/>
          <w:sz w:val="32"/>
          <w:szCs w:val="32"/>
          <w:highlight w:val="none"/>
          <w:u w:val="none"/>
        </w:rPr>
        <w:t>（三）身体原因，不适合继续担任外部董事的。</w:t>
      </w:r>
    </w:p>
    <w:p w14:paraId="46BB797B">
      <w:pPr>
        <w:shd w:val="clear" w:color="auto" w:fill="auto"/>
        <w:adjustRightInd w:val="0"/>
        <w:snapToGrid w:val="0"/>
        <w:spacing w:line="560" w:lineRule="exact"/>
        <w:ind w:firstLine="640" w:firstLineChars="200"/>
        <w:jc w:val="left"/>
        <w:rPr>
          <w:rFonts w:ascii="仿宋_GB2312" w:hAnsi="仿宋" w:eastAsia="仿宋_GB2312" w:cs="仿宋"/>
          <w:b w:val="0"/>
          <w:bCs/>
          <w:color w:val="auto"/>
          <w:sz w:val="32"/>
          <w:szCs w:val="32"/>
          <w:highlight w:val="none"/>
          <w:u w:val="none"/>
        </w:rPr>
      </w:pPr>
      <w:r>
        <w:rPr>
          <w:rFonts w:hint="eastAsia" w:ascii="仿宋_GB2312" w:hAnsi="仿宋" w:eastAsia="仿宋_GB2312" w:cs="仿宋"/>
          <w:b w:val="0"/>
          <w:bCs/>
          <w:color w:val="auto"/>
          <w:sz w:val="32"/>
          <w:szCs w:val="32"/>
          <w:highlight w:val="none"/>
          <w:u w:val="none"/>
        </w:rPr>
        <w:t>（四）履职过程中有不诚信行为的。</w:t>
      </w:r>
    </w:p>
    <w:p w14:paraId="48BF244F">
      <w:pPr>
        <w:shd w:val="clear" w:color="auto" w:fill="auto"/>
        <w:adjustRightInd w:val="0"/>
        <w:snapToGrid w:val="0"/>
        <w:spacing w:line="560" w:lineRule="exact"/>
        <w:ind w:firstLine="640" w:firstLineChars="200"/>
        <w:jc w:val="left"/>
        <w:rPr>
          <w:rFonts w:ascii="仿宋_GB2312" w:hAnsi="仿宋" w:eastAsia="仿宋_GB2312" w:cs="仿宋"/>
          <w:b w:val="0"/>
          <w:bCs/>
          <w:color w:val="auto"/>
          <w:sz w:val="32"/>
          <w:szCs w:val="32"/>
          <w:highlight w:val="none"/>
          <w:u w:val="none"/>
        </w:rPr>
      </w:pPr>
      <w:r>
        <w:rPr>
          <w:rFonts w:hint="eastAsia" w:ascii="仿宋_GB2312" w:hAnsi="仿宋" w:eastAsia="仿宋_GB2312" w:cs="仿宋"/>
          <w:b w:val="0"/>
          <w:bCs/>
          <w:color w:val="auto"/>
          <w:sz w:val="32"/>
          <w:szCs w:val="32"/>
          <w:highlight w:val="none"/>
          <w:u w:val="none"/>
        </w:rPr>
        <w:t>（五）年度考核结果为不称职，或连续两个年度考核结果为基本称职的。</w:t>
      </w:r>
    </w:p>
    <w:p w14:paraId="021A8BDC">
      <w:pPr>
        <w:shd w:val="clear" w:color="auto" w:fill="auto"/>
        <w:adjustRightInd w:val="0"/>
        <w:snapToGrid w:val="0"/>
        <w:spacing w:line="560" w:lineRule="exact"/>
        <w:ind w:firstLine="640" w:firstLineChars="200"/>
        <w:jc w:val="left"/>
        <w:rPr>
          <w:rFonts w:ascii="仿宋_GB2312" w:hAnsi="仿宋" w:eastAsia="仿宋_GB2312" w:cs="仿宋"/>
          <w:b w:val="0"/>
          <w:bCs/>
          <w:color w:val="auto"/>
          <w:sz w:val="32"/>
          <w:szCs w:val="32"/>
          <w:highlight w:val="none"/>
          <w:u w:val="none"/>
        </w:rPr>
      </w:pPr>
      <w:r>
        <w:rPr>
          <w:rFonts w:hint="eastAsia" w:ascii="仿宋_GB2312" w:hAnsi="仿宋" w:eastAsia="仿宋_GB2312" w:cs="仿宋"/>
          <w:b w:val="0"/>
          <w:bCs/>
          <w:color w:val="auto"/>
          <w:sz w:val="32"/>
          <w:szCs w:val="32"/>
          <w:highlight w:val="none"/>
          <w:u w:val="none"/>
        </w:rPr>
        <w:t>（六）因董事会决策失误导致公司利益受到重大损失，本人未提出保留意见或未投反对票的。</w:t>
      </w:r>
    </w:p>
    <w:p w14:paraId="629712F5">
      <w:pPr>
        <w:shd w:val="clear" w:color="auto" w:fill="auto"/>
        <w:adjustRightInd w:val="0"/>
        <w:snapToGrid w:val="0"/>
        <w:spacing w:line="560" w:lineRule="exact"/>
        <w:ind w:firstLine="640" w:firstLineChars="200"/>
        <w:jc w:val="left"/>
        <w:rPr>
          <w:rFonts w:ascii="仿宋_GB2312" w:hAnsi="仿宋" w:eastAsia="仿宋_GB2312" w:cs="仿宋"/>
          <w:b w:val="0"/>
          <w:bCs/>
          <w:dstrike/>
          <w:color w:val="auto"/>
          <w:sz w:val="32"/>
          <w:szCs w:val="32"/>
          <w:highlight w:val="none"/>
          <w:u w:val="none"/>
        </w:rPr>
      </w:pPr>
      <w:r>
        <w:rPr>
          <w:rFonts w:hint="eastAsia" w:ascii="仿宋_GB2312" w:hAnsi="仿宋" w:eastAsia="仿宋_GB2312" w:cs="仿宋"/>
          <w:b w:val="0"/>
          <w:bCs/>
          <w:color w:val="auto"/>
          <w:sz w:val="32"/>
          <w:szCs w:val="32"/>
          <w:highlight w:val="none"/>
          <w:u w:val="none"/>
        </w:rPr>
        <w:t>（七）其他不能正常履行岗位职责的情形。</w:t>
      </w:r>
    </w:p>
    <w:p w14:paraId="414B380C">
      <w:pPr>
        <w:shd w:val="clear" w:color="auto" w:fill="auto"/>
        <w:spacing w:line="560" w:lineRule="exact"/>
        <w:ind w:firstLine="640" w:firstLineChars="200"/>
        <w:jc w:val="left"/>
        <w:rPr>
          <w:rFonts w:ascii="仿宋_GB2312" w:hAnsi="仿宋" w:eastAsia="仿宋_GB2312" w:cs="仿宋"/>
          <w:b w:val="0"/>
          <w:bCs/>
          <w:dstrike/>
          <w:color w:val="auto"/>
          <w:sz w:val="32"/>
          <w:szCs w:val="32"/>
          <w:highlight w:val="none"/>
          <w:u w:val="none"/>
        </w:rPr>
      </w:pPr>
    </w:p>
    <w:p w14:paraId="669C4782">
      <w:pPr>
        <w:shd w:val="clear" w:color="auto" w:fill="auto"/>
        <w:spacing w:line="560" w:lineRule="exact"/>
        <w:jc w:val="center"/>
        <w:rPr>
          <w:rFonts w:hint="eastAsia" w:ascii="黑体" w:hAnsi="黑体" w:eastAsia="黑体" w:cs="黑体"/>
          <w:b w:val="0"/>
          <w:bCs/>
          <w:color w:val="auto"/>
          <w:sz w:val="32"/>
          <w:szCs w:val="32"/>
          <w:highlight w:val="none"/>
          <w:u w:val="none"/>
          <w:lang w:eastAsia="zh-CN"/>
        </w:rPr>
      </w:pPr>
      <w:r>
        <w:rPr>
          <w:rFonts w:hint="eastAsia" w:ascii="黑体" w:hAnsi="黑体" w:eastAsia="黑体" w:cs="黑体"/>
          <w:b w:val="0"/>
          <w:bCs/>
          <w:color w:val="auto"/>
          <w:sz w:val="32"/>
          <w:szCs w:val="32"/>
          <w:highlight w:val="none"/>
          <w:u w:val="none"/>
        </w:rPr>
        <w:t>第</w:t>
      </w:r>
      <w:r>
        <w:rPr>
          <w:rFonts w:hint="eastAsia" w:ascii="黑体" w:hAnsi="黑体" w:eastAsia="黑体" w:cs="黑体"/>
          <w:b w:val="0"/>
          <w:bCs/>
          <w:color w:val="auto"/>
          <w:sz w:val="32"/>
          <w:szCs w:val="32"/>
          <w:highlight w:val="none"/>
          <w:u w:val="none"/>
          <w:lang w:eastAsia="zh-CN"/>
        </w:rPr>
        <w:t>五</w:t>
      </w:r>
      <w:r>
        <w:rPr>
          <w:rFonts w:hint="eastAsia" w:ascii="黑体" w:hAnsi="黑体" w:eastAsia="黑体" w:cs="黑体"/>
          <w:b w:val="0"/>
          <w:bCs/>
          <w:color w:val="auto"/>
          <w:sz w:val="32"/>
          <w:szCs w:val="32"/>
          <w:highlight w:val="none"/>
          <w:u w:val="none"/>
        </w:rPr>
        <w:t xml:space="preserve">章 </w:t>
      </w:r>
      <w:r>
        <w:rPr>
          <w:rFonts w:ascii="黑体" w:hAnsi="黑体" w:eastAsia="黑体" w:cs="黑体"/>
          <w:b w:val="0"/>
          <w:bCs/>
          <w:color w:val="auto"/>
          <w:sz w:val="32"/>
          <w:szCs w:val="32"/>
          <w:highlight w:val="none"/>
          <w:u w:val="none"/>
        </w:rPr>
        <w:t xml:space="preserve"> </w:t>
      </w:r>
      <w:r>
        <w:rPr>
          <w:rFonts w:hint="eastAsia" w:ascii="黑体" w:hAnsi="黑体" w:eastAsia="黑体" w:cs="黑体"/>
          <w:b w:val="0"/>
          <w:bCs/>
          <w:color w:val="auto"/>
          <w:sz w:val="32"/>
          <w:szCs w:val="32"/>
          <w:highlight w:val="none"/>
          <w:u w:val="none"/>
        </w:rPr>
        <w:t>人才</w:t>
      </w:r>
      <w:r>
        <w:rPr>
          <w:rFonts w:hint="eastAsia" w:ascii="黑体" w:hAnsi="黑体" w:eastAsia="黑体" w:cs="黑体"/>
          <w:b w:val="0"/>
          <w:bCs/>
          <w:color w:val="auto"/>
          <w:sz w:val="32"/>
          <w:szCs w:val="32"/>
          <w:highlight w:val="none"/>
          <w:u w:val="none"/>
          <w:lang w:eastAsia="zh-CN"/>
        </w:rPr>
        <w:t>储备</w:t>
      </w:r>
    </w:p>
    <w:p w14:paraId="0D97BB0C">
      <w:pPr>
        <w:numPr>
          <w:ilvl w:val="0"/>
          <w:numId w:val="1"/>
        </w:numPr>
        <w:shd w:val="clear" w:color="auto" w:fill="auto"/>
        <w:spacing w:line="560" w:lineRule="exact"/>
        <w:ind w:left="0" w:firstLine="640" w:firstLineChars="200"/>
        <w:rPr>
          <w:rFonts w:ascii="仿宋_GB2312" w:hAnsi="仿宋" w:eastAsia="仿宋_GB2312" w:cs="仿宋"/>
          <w:b w:val="0"/>
          <w:bCs/>
          <w:color w:val="auto"/>
          <w:sz w:val="32"/>
          <w:szCs w:val="32"/>
          <w:highlight w:val="none"/>
          <w:u w:val="none"/>
        </w:rPr>
      </w:pPr>
      <w:r>
        <w:rPr>
          <w:rFonts w:hint="eastAsia" w:ascii="仿宋_GB2312" w:hAnsi="仿宋" w:eastAsia="仿宋_GB2312" w:cs="仿宋"/>
          <w:b w:val="0"/>
          <w:bCs/>
          <w:color w:val="auto"/>
          <w:sz w:val="32"/>
          <w:szCs w:val="32"/>
          <w:highlight w:val="none"/>
          <w:u w:val="none"/>
        </w:rPr>
        <w:t>区</w:t>
      </w:r>
      <w:r>
        <w:rPr>
          <w:rFonts w:hint="default" w:hAnsi="仿宋" w:cs="仿宋"/>
          <w:b w:val="0"/>
          <w:bCs/>
          <w:color w:val="auto"/>
          <w:sz w:val="32"/>
          <w:szCs w:val="32"/>
          <w:highlight w:val="none"/>
          <w:u w:val="none"/>
          <w:lang w:val="en"/>
        </w:rPr>
        <w:t>国资监管部门</w:t>
      </w:r>
      <w:r>
        <w:rPr>
          <w:rFonts w:hint="eastAsia" w:ascii="仿宋_GB2312" w:hAnsi="仿宋" w:eastAsia="仿宋_GB2312" w:cs="仿宋"/>
          <w:b w:val="0"/>
          <w:bCs/>
          <w:color w:val="auto"/>
          <w:sz w:val="32"/>
          <w:szCs w:val="32"/>
          <w:highlight w:val="none"/>
          <w:u w:val="none"/>
        </w:rPr>
        <w:t>结合区国有企业及行政事业单位的意见，负责组建国有企业后备人才储备库和专业人才储备库，按照干部管理权限，负责人才的选拔、培养、推荐任用。</w:t>
      </w:r>
    </w:p>
    <w:p w14:paraId="6AE3B208">
      <w:pPr>
        <w:numPr>
          <w:ilvl w:val="0"/>
          <w:numId w:val="1"/>
        </w:numPr>
        <w:shd w:val="clear" w:color="auto" w:fill="auto"/>
        <w:spacing w:line="560" w:lineRule="exact"/>
        <w:ind w:left="0" w:firstLine="640" w:firstLineChars="200"/>
        <w:rPr>
          <w:rFonts w:ascii="仿宋_GB2312" w:hAnsi="仿宋" w:eastAsia="仿宋_GB2312" w:cs="仿宋"/>
          <w:b w:val="0"/>
          <w:bCs/>
          <w:color w:val="auto"/>
          <w:sz w:val="32"/>
          <w:szCs w:val="32"/>
          <w:highlight w:val="none"/>
          <w:u w:val="none"/>
        </w:rPr>
      </w:pPr>
      <w:r>
        <w:rPr>
          <w:rFonts w:hint="eastAsia" w:ascii="仿宋_GB2312" w:hAnsi="仿宋" w:eastAsia="仿宋_GB2312" w:cs="仿宋"/>
          <w:b w:val="0"/>
          <w:bCs/>
          <w:color w:val="auto"/>
          <w:sz w:val="32"/>
          <w:szCs w:val="32"/>
          <w:highlight w:val="none"/>
          <w:u w:val="none"/>
        </w:rPr>
        <w:t>纳入国有企业后备人才储备库的人才，区</w:t>
      </w:r>
      <w:r>
        <w:rPr>
          <w:rFonts w:hint="default" w:hAnsi="仿宋" w:cs="仿宋"/>
          <w:b w:val="0"/>
          <w:bCs/>
          <w:color w:val="auto"/>
          <w:sz w:val="32"/>
          <w:szCs w:val="32"/>
          <w:highlight w:val="none"/>
          <w:u w:val="none"/>
          <w:lang w:val="en"/>
        </w:rPr>
        <w:t>国资监管部门</w:t>
      </w:r>
      <w:r>
        <w:rPr>
          <w:rFonts w:hint="eastAsia" w:ascii="仿宋_GB2312" w:hAnsi="仿宋" w:eastAsia="仿宋_GB2312" w:cs="仿宋"/>
          <w:b w:val="0"/>
          <w:bCs/>
          <w:color w:val="auto"/>
          <w:sz w:val="32"/>
          <w:szCs w:val="32"/>
          <w:highlight w:val="none"/>
          <w:u w:val="none"/>
        </w:rPr>
        <w:t>可推荐到区国有企业相关岗位进行培养锻炼，并将优秀人才推荐作为直管企业领导人员的任职人选或向直管企业推荐作为所属企业领导人</w:t>
      </w:r>
      <w:r>
        <w:rPr>
          <w:rFonts w:hint="eastAsia" w:hAnsi="仿宋" w:cs="仿宋"/>
          <w:b w:val="0"/>
          <w:bCs/>
          <w:color w:val="auto"/>
          <w:sz w:val="32"/>
          <w:szCs w:val="32"/>
          <w:highlight w:val="none"/>
          <w:u w:val="none"/>
          <w:lang w:eastAsia="zh-CN"/>
        </w:rPr>
        <w:t>员</w:t>
      </w:r>
      <w:r>
        <w:rPr>
          <w:rFonts w:hint="eastAsia" w:ascii="仿宋_GB2312" w:hAnsi="仿宋" w:eastAsia="仿宋_GB2312" w:cs="仿宋"/>
          <w:b w:val="0"/>
          <w:bCs/>
          <w:color w:val="auto"/>
          <w:sz w:val="32"/>
          <w:szCs w:val="32"/>
          <w:highlight w:val="none"/>
          <w:u w:val="none"/>
        </w:rPr>
        <w:t>的任职人选。</w:t>
      </w:r>
    </w:p>
    <w:p w14:paraId="7AD7FC0E">
      <w:pPr>
        <w:numPr>
          <w:ilvl w:val="0"/>
          <w:numId w:val="1"/>
        </w:numPr>
        <w:shd w:val="clear" w:color="auto" w:fill="auto"/>
        <w:spacing w:line="560" w:lineRule="exact"/>
        <w:ind w:left="0" w:firstLine="640" w:firstLineChars="200"/>
        <w:rPr>
          <w:rFonts w:hint="eastAsia" w:ascii="仿宋_GB2312" w:hAnsi="仿宋" w:eastAsia="仿宋_GB2312" w:cs="仿宋"/>
          <w:b w:val="0"/>
          <w:bCs/>
          <w:color w:val="auto"/>
          <w:sz w:val="32"/>
          <w:szCs w:val="32"/>
          <w:highlight w:val="none"/>
          <w:u w:val="none"/>
        </w:rPr>
      </w:pPr>
      <w:r>
        <w:rPr>
          <w:rFonts w:hint="eastAsia" w:ascii="仿宋_GB2312" w:hAnsi="仿宋" w:eastAsia="仿宋_GB2312" w:cs="仿宋"/>
          <w:b w:val="0"/>
          <w:bCs/>
          <w:color w:val="auto"/>
          <w:sz w:val="32"/>
          <w:szCs w:val="32"/>
          <w:highlight w:val="none"/>
          <w:u w:val="none"/>
        </w:rPr>
        <w:t>纳入专业人才储备库的人才，应为区</w:t>
      </w:r>
      <w:r>
        <w:rPr>
          <w:rFonts w:hint="default" w:hAnsi="仿宋" w:cs="仿宋"/>
          <w:b w:val="0"/>
          <w:bCs/>
          <w:color w:val="auto"/>
          <w:sz w:val="32"/>
          <w:szCs w:val="32"/>
          <w:highlight w:val="none"/>
          <w:u w:val="none"/>
          <w:lang w:val="en"/>
        </w:rPr>
        <w:t>国资监管部门</w:t>
      </w:r>
      <w:r>
        <w:rPr>
          <w:rFonts w:hint="eastAsia" w:ascii="仿宋_GB2312" w:hAnsi="仿宋" w:eastAsia="仿宋_GB2312" w:cs="仿宋"/>
          <w:b w:val="0"/>
          <w:bCs/>
          <w:color w:val="auto"/>
          <w:sz w:val="32"/>
          <w:szCs w:val="32"/>
          <w:highlight w:val="none"/>
          <w:u w:val="none"/>
        </w:rPr>
        <w:t>提供专业问题的咨询意见和建议，区</w:t>
      </w:r>
      <w:r>
        <w:rPr>
          <w:rFonts w:hint="default" w:hAnsi="仿宋" w:cs="仿宋"/>
          <w:b w:val="0"/>
          <w:bCs/>
          <w:color w:val="auto"/>
          <w:sz w:val="32"/>
          <w:szCs w:val="32"/>
          <w:highlight w:val="none"/>
          <w:u w:val="none"/>
          <w:lang w:val="en"/>
        </w:rPr>
        <w:t>国资监管部门</w:t>
      </w:r>
      <w:r>
        <w:rPr>
          <w:rFonts w:hint="eastAsia" w:ascii="仿宋_GB2312" w:hAnsi="仿宋" w:eastAsia="仿宋_GB2312" w:cs="仿宋"/>
          <w:b w:val="0"/>
          <w:bCs/>
          <w:color w:val="auto"/>
          <w:sz w:val="32"/>
          <w:szCs w:val="32"/>
          <w:highlight w:val="none"/>
          <w:u w:val="none"/>
        </w:rPr>
        <w:t>可推荐为区领导干部直接联系服务的结对对象。</w:t>
      </w:r>
    </w:p>
    <w:p w14:paraId="6FBD6055">
      <w:pPr>
        <w:shd w:val="clear" w:color="auto" w:fill="auto"/>
        <w:spacing w:line="560" w:lineRule="exact"/>
        <w:ind w:firstLine="640"/>
        <w:rPr>
          <w:rFonts w:ascii="仿宋_GB2312" w:hAnsi="仿宋" w:eastAsia="仿宋_GB2312" w:cs="仿宋"/>
          <w:b w:val="0"/>
          <w:bCs/>
          <w:color w:val="auto"/>
          <w:sz w:val="32"/>
          <w:szCs w:val="32"/>
          <w:highlight w:val="none"/>
          <w:u w:val="none"/>
        </w:rPr>
      </w:pPr>
    </w:p>
    <w:p w14:paraId="51496654">
      <w:pPr>
        <w:shd w:val="clear" w:color="auto" w:fill="auto"/>
        <w:spacing w:line="560" w:lineRule="exact"/>
        <w:jc w:val="center"/>
        <w:rPr>
          <w:rFonts w:ascii="黑体" w:hAnsi="黑体" w:eastAsia="黑体" w:cs="黑体"/>
          <w:b w:val="0"/>
          <w:bCs/>
          <w:color w:val="auto"/>
          <w:sz w:val="32"/>
          <w:szCs w:val="32"/>
          <w:highlight w:val="none"/>
          <w:u w:val="none"/>
        </w:rPr>
      </w:pPr>
      <w:r>
        <w:rPr>
          <w:rFonts w:hint="eastAsia" w:ascii="黑体" w:hAnsi="黑体" w:eastAsia="黑体" w:cs="黑体"/>
          <w:b w:val="0"/>
          <w:bCs/>
          <w:color w:val="auto"/>
          <w:sz w:val="32"/>
          <w:szCs w:val="32"/>
          <w:highlight w:val="none"/>
          <w:u w:val="none"/>
        </w:rPr>
        <w:t>第</w:t>
      </w:r>
      <w:r>
        <w:rPr>
          <w:rFonts w:hint="eastAsia" w:ascii="黑体" w:hAnsi="黑体" w:eastAsia="黑体" w:cs="黑体"/>
          <w:b w:val="0"/>
          <w:bCs/>
          <w:color w:val="auto"/>
          <w:sz w:val="32"/>
          <w:szCs w:val="32"/>
          <w:highlight w:val="none"/>
          <w:u w:val="none"/>
          <w:lang w:eastAsia="zh-CN"/>
        </w:rPr>
        <w:t>六</w:t>
      </w:r>
      <w:r>
        <w:rPr>
          <w:rFonts w:hint="eastAsia" w:ascii="黑体" w:hAnsi="黑体" w:eastAsia="黑体" w:cs="黑体"/>
          <w:b w:val="0"/>
          <w:bCs/>
          <w:color w:val="auto"/>
          <w:sz w:val="32"/>
          <w:szCs w:val="32"/>
          <w:highlight w:val="none"/>
          <w:u w:val="none"/>
        </w:rPr>
        <w:t xml:space="preserve">章 </w:t>
      </w:r>
      <w:r>
        <w:rPr>
          <w:rFonts w:ascii="黑体" w:hAnsi="黑体" w:eastAsia="黑体" w:cs="黑体"/>
          <w:b w:val="0"/>
          <w:bCs/>
          <w:color w:val="auto"/>
          <w:sz w:val="32"/>
          <w:szCs w:val="32"/>
          <w:highlight w:val="none"/>
          <w:u w:val="none"/>
        </w:rPr>
        <w:t xml:space="preserve"> </w:t>
      </w:r>
      <w:r>
        <w:rPr>
          <w:rFonts w:hint="eastAsia" w:ascii="黑体" w:hAnsi="黑体" w:eastAsia="黑体" w:cs="黑体"/>
          <w:b w:val="0"/>
          <w:bCs/>
          <w:color w:val="auto"/>
          <w:sz w:val="32"/>
          <w:szCs w:val="32"/>
          <w:highlight w:val="none"/>
          <w:u w:val="none"/>
        </w:rPr>
        <w:t>人事档案管理</w:t>
      </w:r>
    </w:p>
    <w:p w14:paraId="505497E8">
      <w:pPr>
        <w:numPr>
          <w:ilvl w:val="0"/>
          <w:numId w:val="1"/>
        </w:numPr>
        <w:shd w:val="clear" w:color="auto" w:fill="auto"/>
        <w:spacing w:line="560" w:lineRule="exact"/>
        <w:ind w:left="0" w:firstLine="640" w:firstLineChars="200"/>
        <w:rPr>
          <w:rFonts w:ascii="仿宋_GB2312" w:hAnsi="仿宋" w:eastAsia="仿宋_GB2312" w:cs="仿宋"/>
          <w:b w:val="0"/>
          <w:bCs/>
          <w:color w:val="auto"/>
          <w:sz w:val="32"/>
          <w:szCs w:val="32"/>
          <w:highlight w:val="none"/>
          <w:u w:val="none"/>
        </w:rPr>
      </w:pPr>
      <w:r>
        <w:rPr>
          <w:rFonts w:hint="eastAsia" w:ascii="仿宋_GB2312" w:hAnsi="仿宋" w:eastAsia="仿宋_GB2312" w:cs="仿宋"/>
          <w:b w:val="0"/>
          <w:bCs/>
          <w:color w:val="auto"/>
          <w:sz w:val="32"/>
          <w:szCs w:val="32"/>
          <w:highlight w:val="none"/>
          <w:u w:val="none"/>
        </w:rPr>
        <w:t>区</w:t>
      </w:r>
      <w:r>
        <w:rPr>
          <w:rFonts w:hint="default" w:hAnsi="仿宋" w:cs="仿宋"/>
          <w:b w:val="0"/>
          <w:bCs/>
          <w:color w:val="auto"/>
          <w:sz w:val="32"/>
          <w:szCs w:val="32"/>
          <w:highlight w:val="none"/>
          <w:u w:val="none"/>
          <w:lang w:val="en"/>
        </w:rPr>
        <w:t>国资监管部门</w:t>
      </w:r>
      <w:r>
        <w:rPr>
          <w:rFonts w:hint="eastAsia" w:ascii="仿宋_GB2312" w:hAnsi="仿宋" w:eastAsia="仿宋_GB2312" w:cs="仿宋"/>
          <w:b w:val="0"/>
          <w:bCs/>
          <w:color w:val="auto"/>
          <w:sz w:val="32"/>
          <w:szCs w:val="32"/>
          <w:highlight w:val="none"/>
          <w:u w:val="none"/>
        </w:rPr>
        <w:t>负责区国有企业人事档案工作的宏观指导、政策研究、协调服务和监督检查等。</w:t>
      </w:r>
    </w:p>
    <w:p w14:paraId="32AB9155">
      <w:pPr>
        <w:numPr>
          <w:ilvl w:val="0"/>
          <w:numId w:val="1"/>
        </w:numPr>
        <w:shd w:val="clear" w:color="auto" w:fill="auto"/>
        <w:spacing w:line="560" w:lineRule="exact"/>
        <w:ind w:left="0" w:firstLine="640" w:firstLineChars="200"/>
        <w:rPr>
          <w:rFonts w:ascii="仿宋_GB2312" w:hAnsi="仿宋" w:eastAsia="仿宋_GB2312" w:cs="仿宋"/>
          <w:b w:val="0"/>
          <w:bCs/>
          <w:color w:val="auto"/>
          <w:sz w:val="32"/>
          <w:szCs w:val="32"/>
          <w:highlight w:val="none"/>
          <w:u w:val="none"/>
        </w:rPr>
      </w:pPr>
      <w:r>
        <w:rPr>
          <w:rFonts w:hint="eastAsia" w:ascii="仿宋_GB2312" w:hAnsi="仿宋" w:eastAsia="仿宋_GB2312" w:cs="仿宋"/>
          <w:b w:val="0"/>
          <w:bCs/>
          <w:color w:val="auto"/>
          <w:sz w:val="32"/>
          <w:szCs w:val="32"/>
          <w:highlight w:val="none"/>
          <w:u w:val="none"/>
        </w:rPr>
        <w:t>各直管企业负责本系统人事档案管理。</w:t>
      </w:r>
    </w:p>
    <w:p w14:paraId="04DEDDA5">
      <w:pPr>
        <w:shd w:val="clear" w:color="auto" w:fill="auto"/>
        <w:spacing w:line="560" w:lineRule="exact"/>
        <w:ind w:firstLine="640" w:firstLineChars="200"/>
        <w:rPr>
          <w:rFonts w:hint="eastAsia" w:ascii="仿宋_GB2312" w:hAnsi="仿宋" w:eastAsia="仿宋_GB2312" w:cs="仿宋"/>
          <w:b w:val="0"/>
          <w:bCs/>
          <w:color w:val="auto"/>
          <w:sz w:val="32"/>
          <w:szCs w:val="32"/>
          <w:highlight w:val="none"/>
          <w:u w:val="none"/>
        </w:rPr>
      </w:pPr>
      <w:r>
        <w:rPr>
          <w:rFonts w:hint="eastAsia" w:ascii="仿宋_GB2312" w:hAnsi="仿宋" w:eastAsia="仿宋_GB2312" w:cs="仿宋"/>
          <w:b w:val="0"/>
          <w:bCs/>
          <w:color w:val="auto"/>
          <w:sz w:val="32"/>
          <w:szCs w:val="32"/>
          <w:highlight w:val="none"/>
          <w:u w:val="none"/>
        </w:rPr>
        <w:t>各直管企业应参照《干部人事档案工作条例》，建立健全规章制度和工作机制，设立人事档案工作机构（含人事档案工作岗位），负责人事档案的建立、接收、保管、转递，档案材料的收集、鉴别、整理、归档，档案信息化等工作。</w:t>
      </w:r>
    </w:p>
    <w:p w14:paraId="2BAC5647">
      <w:pPr>
        <w:shd w:val="clear" w:color="auto" w:fill="auto"/>
        <w:spacing w:line="560" w:lineRule="exact"/>
        <w:ind w:firstLine="640" w:firstLineChars="200"/>
        <w:rPr>
          <w:rFonts w:hint="eastAsia" w:ascii="仿宋_GB2312" w:hAnsi="仿宋" w:eastAsia="仿宋_GB2312" w:cs="仿宋"/>
          <w:b w:val="0"/>
          <w:bCs/>
          <w:color w:val="auto"/>
          <w:sz w:val="32"/>
          <w:szCs w:val="32"/>
          <w:highlight w:val="none"/>
          <w:u w:val="none"/>
          <w:lang w:eastAsia="zh-CN"/>
        </w:rPr>
      </w:pPr>
      <w:r>
        <w:rPr>
          <w:rFonts w:hint="eastAsia" w:ascii="仿宋_GB2312" w:hAnsi="仿宋" w:eastAsia="仿宋_GB2312" w:cs="仿宋"/>
          <w:b w:val="0"/>
          <w:bCs/>
          <w:color w:val="auto"/>
          <w:sz w:val="32"/>
          <w:szCs w:val="32"/>
          <w:highlight w:val="none"/>
          <w:u w:val="none"/>
        </w:rPr>
        <w:t>管理档案数量较少且未设立工作机构的单位，应当明确岗位，专人负责</w:t>
      </w:r>
      <w:r>
        <w:rPr>
          <w:rFonts w:hint="eastAsia" w:ascii="仿宋_GB2312" w:hAnsi="仿宋" w:eastAsia="仿宋_GB2312" w:cs="仿宋"/>
          <w:b w:val="0"/>
          <w:bCs/>
          <w:color w:val="auto"/>
          <w:sz w:val="32"/>
          <w:szCs w:val="32"/>
          <w:highlight w:val="none"/>
          <w:u w:val="none"/>
          <w:lang w:eastAsia="zh-CN"/>
        </w:rPr>
        <w:t>。</w:t>
      </w:r>
    </w:p>
    <w:p w14:paraId="68056CDE">
      <w:pPr>
        <w:numPr>
          <w:ilvl w:val="0"/>
          <w:numId w:val="1"/>
        </w:numPr>
        <w:shd w:val="clear" w:color="auto" w:fill="auto"/>
        <w:spacing w:line="560" w:lineRule="exact"/>
        <w:ind w:left="0" w:firstLine="640" w:firstLineChars="200"/>
        <w:rPr>
          <w:rFonts w:hint="eastAsia" w:ascii="仿宋_GB2312" w:hAnsi="仿宋" w:eastAsia="仿宋_GB2312" w:cs="仿宋"/>
          <w:b w:val="0"/>
          <w:bCs/>
          <w:color w:val="auto"/>
          <w:sz w:val="32"/>
          <w:szCs w:val="32"/>
          <w:highlight w:val="none"/>
          <w:u w:val="none"/>
        </w:rPr>
      </w:pPr>
      <w:r>
        <w:rPr>
          <w:rFonts w:hint="eastAsia" w:ascii="仿宋_GB2312" w:hAnsi="仿宋" w:eastAsia="仿宋_GB2312" w:cs="仿宋"/>
          <w:b w:val="0"/>
          <w:bCs/>
          <w:color w:val="auto"/>
          <w:sz w:val="32"/>
          <w:szCs w:val="32"/>
          <w:highlight w:val="none"/>
          <w:u w:val="none"/>
        </w:rPr>
        <w:t>干部人事档案主要包括工作履历、考核鉴定、学历学位、技术职称、学术评鉴、教育培训、审计审核、党团信息、表彰奖励、违规违纪、工资待遇等材料</w:t>
      </w:r>
      <w:r>
        <w:rPr>
          <w:rFonts w:hint="eastAsia" w:hAnsi="仿宋" w:cs="仿宋"/>
          <w:b w:val="0"/>
          <w:bCs/>
          <w:color w:val="auto"/>
          <w:sz w:val="32"/>
          <w:szCs w:val="32"/>
          <w:highlight w:val="none"/>
          <w:u w:val="none"/>
          <w:lang w:eastAsia="zh-CN"/>
        </w:rPr>
        <w:t>。</w:t>
      </w:r>
    </w:p>
    <w:p w14:paraId="56977EF0">
      <w:pPr>
        <w:numPr>
          <w:ilvl w:val="0"/>
          <w:numId w:val="0"/>
        </w:numPr>
        <w:shd w:val="clear" w:color="auto" w:fill="auto"/>
        <w:spacing w:line="560" w:lineRule="exact"/>
        <w:ind w:firstLine="3200" w:firstLineChars="1000"/>
        <w:jc w:val="both"/>
        <w:rPr>
          <w:rFonts w:hint="eastAsia" w:ascii="黑体" w:hAnsi="黑体" w:eastAsia="黑体" w:cs="黑体"/>
          <w:b w:val="0"/>
          <w:bCs/>
          <w:color w:val="auto"/>
          <w:sz w:val="32"/>
          <w:szCs w:val="32"/>
          <w:highlight w:val="none"/>
          <w:u w:val="none"/>
          <w:lang w:eastAsia="zh-CN"/>
        </w:rPr>
      </w:pPr>
    </w:p>
    <w:p w14:paraId="2412FADB">
      <w:pPr>
        <w:numPr>
          <w:ilvl w:val="0"/>
          <w:numId w:val="0"/>
        </w:numPr>
        <w:shd w:val="clear" w:color="auto" w:fill="auto"/>
        <w:spacing w:line="560" w:lineRule="exact"/>
        <w:ind w:firstLine="3200" w:firstLineChars="1000"/>
        <w:jc w:val="both"/>
        <w:rPr>
          <w:rFonts w:hint="eastAsia" w:ascii="仿宋_GB2312" w:hAnsi="仿宋" w:eastAsia="黑体" w:cs="仿宋"/>
          <w:b w:val="0"/>
          <w:bCs/>
          <w:dstrike/>
          <w:color w:val="auto"/>
          <w:sz w:val="32"/>
          <w:szCs w:val="32"/>
          <w:highlight w:val="none"/>
          <w:u w:val="none"/>
          <w:lang w:eastAsia="zh-CN"/>
        </w:rPr>
      </w:pPr>
      <w:r>
        <w:rPr>
          <w:rFonts w:hint="eastAsia" w:ascii="黑体" w:hAnsi="黑体" w:eastAsia="黑体" w:cs="黑体"/>
          <w:b w:val="0"/>
          <w:bCs/>
          <w:color w:val="auto"/>
          <w:sz w:val="32"/>
          <w:szCs w:val="32"/>
          <w:highlight w:val="none"/>
          <w:u w:val="none"/>
          <w:lang w:eastAsia="zh-CN"/>
        </w:rPr>
        <w:t>第七章</w:t>
      </w:r>
      <w:r>
        <w:rPr>
          <w:rFonts w:hint="eastAsia" w:ascii="黑体" w:hAnsi="黑体" w:eastAsia="黑体" w:cs="黑体"/>
          <w:b w:val="0"/>
          <w:bCs/>
          <w:color w:val="auto"/>
          <w:sz w:val="32"/>
          <w:szCs w:val="32"/>
          <w:highlight w:val="none"/>
          <w:u w:val="none"/>
          <w:lang w:val="en-US" w:eastAsia="zh-CN"/>
        </w:rPr>
        <w:t xml:space="preserve"> </w:t>
      </w:r>
      <w:r>
        <w:rPr>
          <w:rFonts w:hint="eastAsia" w:ascii="黑体" w:hAnsi="黑体" w:eastAsia="黑体" w:cs="黑体"/>
          <w:b w:val="0"/>
          <w:bCs/>
          <w:color w:val="auto"/>
          <w:sz w:val="32"/>
          <w:szCs w:val="32"/>
          <w:highlight w:val="none"/>
          <w:u w:val="none"/>
          <w:lang w:eastAsia="zh-CN"/>
        </w:rPr>
        <w:t>监督管理</w:t>
      </w:r>
    </w:p>
    <w:p w14:paraId="5F4C2EEF">
      <w:pPr>
        <w:numPr>
          <w:ilvl w:val="0"/>
          <w:numId w:val="1"/>
        </w:numPr>
        <w:shd w:val="clear" w:color="auto" w:fill="auto"/>
        <w:spacing w:line="560" w:lineRule="exact"/>
        <w:ind w:left="0" w:firstLine="640" w:firstLineChars="200"/>
        <w:rPr>
          <w:rFonts w:hint="eastAsia" w:ascii="仿宋_GB2312" w:hAnsi="仿宋" w:eastAsia="仿宋_GB2312" w:cs="仿宋"/>
          <w:b w:val="0"/>
          <w:bCs/>
          <w:color w:val="auto"/>
          <w:sz w:val="32"/>
          <w:szCs w:val="32"/>
          <w:highlight w:val="none"/>
          <w:u w:val="none"/>
        </w:rPr>
      </w:pPr>
      <w:r>
        <w:rPr>
          <w:rFonts w:hint="eastAsia" w:hAnsi="仿宋" w:cs="仿宋"/>
          <w:bCs/>
          <w:color w:val="auto"/>
          <w:highlight w:val="none"/>
          <w:u w:val="none"/>
        </w:rPr>
        <w:t>区国资监管部门对直管企业及其所属企业的人事管理工作进行监督检查，相关情况纳入直管企业负责人的当期经营业绩考核</w:t>
      </w:r>
      <w:r>
        <w:rPr>
          <w:rFonts w:hint="eastAsia" w:hAnsi="仿宋" w:cs="仿宋"/>
          <w:b w:val="0"/>
          <w:bCs/>
          <w:color w:val="auto"/>
          <w:sz w:val="32"/>
          <w:szCs w:val="32"/>
          <w:highlight w:val="none"/>
          <w:u w:val="none"/>
          <w:lang w:eastAsia="zh-CN"/>
        </w:rPr>
        <w:t>。</w:t>
      </w:r>
    </w:p>
    <w:p w14:paraId="43E47337">
      <w:pPr>
        <w:numPr>
          <w:ilvl w:val="0"/>
          <w:numId w:val="1"/>
        </w:numPr>
        <w:shd w:val="clear" w:color="auto" w:fill="auto"/>
        <w:spacing w:line="560" w:lineRule="exact"/>
        <w:ind w:left="0" w:firstLine="640" w:firstLineChars="200"/>
        <w:rPr>
          <w:rFonts w:hint="eastAsia" w:ascii="仿宋_GB2312" w:hAnsi="仿宋" w:eastAsia="仿宋_GB2312" w:cs="仿宋"/>
          <w:b w:val="0"/>
          <w:bCs/>
          <w:color w:val="auto"/>
          <w:sz w:val="32"/>
          <w:szCs w:val="32"/>
          <w:highlight w:val="none"/>
          <w:u w:val="none"/>
        </w:rPr>
      </w:pPr>
      <w:r>
        <w:rPr>
          <w:rFonts w:hint="eastAsia" w:hAnsi="仿宋" w:cs="仿宋"/>
          <w:b w:val="0"/>
          <w:bCs/>
          <w:color w:val="auto"/>
          <w:sz w:val="32"/>
          <w:szCs w:val="32"/>
          <w:highlight w:val="none"/>
          <w:u w:val="none"/>
          <w:lang w:eastAsia="zh-CN"/>
        </w:rPr>
        <w:t>直管企业负责统筹本企业及其所属企业人事管理工作，配合区</w:t>
      </w:r>
      <w:r>
        <w:rPr>
          <w:rFonts w:hint="default" w:hAnsi="仿宋" w:cs="仿宋"/>
          <w:b w:val="0"/>
          <w:bCs/>
          <w:color w:val="auto"/>
          <w:sz w:val="32"/>
          <w:szCs w:val="32"/>
          <w:highlight w:val="none"/>
          <w:u w:val="none"/>
          <w:lang w:val="en" w:eastAsia="zh-CN"/>
        </w:rPr>
        <w:t>国资监管部门</w:t>
      </w:r>
      <w:r>
        <w:rPr>
          <w:rFonts w:hint="eastAsia" w:hAnsi="仿宋" w:cs="仿宋"/>
          <w:b w:val="0"/>
          <w:bCs/>
          <w:color w:val="auto"/>
          <w:sz w:val="32"/>
          <w:szCs w:val="32"/>
          <w:highlight w:val="none"/>
          <w:u w:val="none"/>
          <w:lang w:eastAsia="zh-CN"/>
        </w:rPr>
        <w:t>开展监督和检查工作。</w:t>
      </w:r>
    </w:p>
    <w:p w14:paraId="3BC18307">
      <w:pPr>
        <w:numPr>
          <w:ilvl w:val="0"/>
          <w:numId w:val="1"/>
        </w:numPr>
        <w:shd w:val="clear" w:color="auto" w:fill="auto"/>
        <w:spacing w:line="560" w:lineRule="exact"/>
        <w:ind w:left="0" w:firstLine="640" w:firstLineChars="200"/>
        <w:rPr>
          <w:rFonts w:hint="eastAsia" w:ascii="仿宋_GB2312" w:hAnsi="仿宋" w:eastAsia="仿宋_GB2312" w:cs="仿宋"/>
          <w:b w:val="0"/>
          <w:bCs/>
          <w:color w:val="auto"/>
          <w:sz w:val="32"/>
          <w:szCs w:val="32"/>
          <w:highlight w:val="none"/>
          <w:u w:val="none"/>
        </w:rPr>
      </w:pPr>
      <w:r>
        <w:rPr>
          <w:rFonts w:hint="eastAsia" w:hAnsi="仿宋" w:cs="仿宋"/>
          <w:bCs/>
          <w:color w:val="auto"/>
          <w:highlight w:val="none"/>
          <w:u w:val="none"/>
        </w:rPr>
        <w:t>直管企业应建立健全重要岗位人员离退职前廉政意见征求和审核机制。</w:t>
      </w:r>
    </w:p>
    <w:p w14:paraId="007CA72B">
      <w:pPr>
        <w:numPr>
          <w:ilvl w:val="-1"/>
          <w:numId w:val="0"/>
        </w:numPr>
        <w:shd w:val="clear" w:color="auto" w:fill="auto"/>
        <w:spacing w:line="560" w:lineRule="exact"/>
        <w:ind w:left="0" w:leftChars="0" w:firstLine="640" w:firstLineChars="200"/>
        <w:rPr>
          <w:rFonts w:hint="eastAsia" w:hAnsi="仿宋" w:cs="仿宋"/>
          <w:bCs/>
          <w:color w:val="auto"/>
          <w:highlight w:val="none"/>
          <w:u w:val="none"/>
        </w:rPr>
      </w:pPr>
      <w:r>
        <w:rPr>
          <w:rFonts w:hint="eastAsia" w:hAnsi="仿宋" w:cs="仿宋"/>
          <w:bCs/>
          <w:color w:val="auto"/>
          <w:highlight w:val="none"/>
          <w:u w:val="none"/>
          <w:lang w:eastAsia="zh-CN"/>
        </w:rPr>
        <w:t>（</w:t>
      </w:r>
      <w:r>
        <w:rPr>
          <w:rFonts w:hint="eastAsia" w:hAnsi="仿宋" w:cs="仿宋"/>
          <w:bCs/>
          <w:color w:val="auto"/>
          <w:highlight w:val="none"/>
          <w:u w:val="none"/>
          <w:lang w:val="en-US" w:eastAsia="zh-CN"/>
        </w:rPr>
        <w:t>一）</w:t>
      </w:r>
      <w:r>
        <w:rPr>
          <w:rFonts w:hint="eastAsia" w:hAnsi="仿宋" w:cs="仿宋"/>
          <w:bCs/>
          <w:color w:val="auto"/>
          <w:highlight w:val="none"/>
          <w:u w:val="none"/>
        </w:rPr>
        <w:t>对曾任直管企业业务部门主要负责人及所属企业的董事长、</w:t>
      </w:r>
      <w:r>
        <w:rPr>
          <w:rFonts w:hint="eastAsia" w:hAnsi="仿宋" w:cs="仿宋"/>
          <w:bCs/>
          <w:color w:val="auto"/>
          <w:highlight w:val="none"/>
          <w:u w:val="none"/>
          <w:lang w:eastAsia="zh-CN"/>
        </w:rPr>
        <w:t>经理</w:t>
      </w:r>
      <w:r>
        <w:rPr>
          <w:rFonts w:hint="eastAsia" w:hAnsi="仿宋" w:cs="仿宋"/>
          <w:bCs/>
          <w:color w:val="auto"/>
          <w:highlight w:val="none"/>
          <w:u w:val="none"/>
        </w:rPr>
        <w:t>、</w:t>
      </w:r>
      <w:r>
        <w:rPr>
          <w:rFonts w:hint="eastAsia" w:hAnsi="仿宋" w:cs="仿宋"/>
          <w:bCs/>
          <w:color w:val="auto"/>
          <w:highlight w:val="none"/>
          <w:u w:val="none"/>
          <w:lang w:eastAsia="zh-CN"/>
        </w:rPr>
        <w:t>副</w:t>
      </w:r>
      <w:r>
        <w:rPr>
          <w:rFonts w:hint="eastAsia" w:hAnsi="仿宋" w:cs="仿宋"/>
          <w:bCs/>
          <w:color w:val="auto"/>
          <w:highlight w:val="none"/>
          <w:u w:val="none"/>
        </w:rPr>
        <w:t>经理、财务总监等领导职务，在办理离退职手续前，须征求</w:t>
      </w:r>
      <w:r>
        <w:rPr>
          <w:rFonts w:hint="eastAsia" w:hAnsi="仿宋" w:cs="仿宋"/>
          <w:bCs/>
          <w:color w:val="auto"/>
          <w:highlight w:val="none"/>
          <w:u w:val="none"/>
          <w:lang w:val="en-US" w:eastAsia="zh-CN"/>
        </w:rPr>
        <w:t>纪检监察部门</w:t>
      </w:r>
      <w:r>
        <w:rPr>
          <w:rFonts w:hint="eastAsia" w:hAnsi="仿宋" w:cs="仿宋"/>
          <w:bCs/>
          <w:color w:val="auto"/>
          <w:highlight w:val="none"/>
          <w:u w:val="none"/>
        </w:rPr>
        <w:t>（党风）廉政意见。</w:t>
      </w:r>
    </w:p>
    <w:p w14:paraId="5584FD26">
      <w:pPr>
        <w:numPr>
          <w:ilvl w:val="-1"/>
          <w:numId w:val="0"/>
        </w:numPr>
        <w:shd w:val="clear" w:color="auto" w:fill="auto"/>
        <w:spacing w:line="560" w:lineRule="exact"/>
        <w:ind w:left="0" w:leftChars="0" w:firstLine="640" w:firstLineChars="200"/>
        <w:rPr>
          <w:rFonts w:hint="eastAsia" w:ascii="仿宋_GB2312" w:hAnsi="仿宋" w:eastAsia="仿宋_GB2312" w:cs="仿宋"/>
          <w:b w:val="0"/>
          <w:bCs/>
          <w:color w:val="auto"/>
          <w:sz w:val="32"/>
          <w:szCs w:val="32"/>
          <w:highlight w:val="none"/>
          <w:u w:val="none"/>
        </w:rPr>
      </w:pPr>
      <w:r>
        <w:rPr>
          <w:rFonts w:hint="eastAsia" w:hAnsi="仿宋" w:cs="仿宋"/>
          <w:bCs/>
          <w:color w:val="auto"/>
          <w:highlight w:val="none"/>
          <w:u w:val="none"/>
          <w:lang w:eastAsia="zh-CN"/>
        </w:rPr>
        <w:t>（</w:t>
      </w:r>
      <w:r>
        <w:rPr>
          <w:rFonts w:hint="eastAsia" w:hAnsi="仿宋" w:cs="仿宋"/>
          <w:bCs/>
          <w:color w:val="auto"/>
          <w:highlight w:val="none"/>
          <w:u w:val="none"/>
          <w:lang w:val="en-US" w:eastAsia="zh-CN"/>
        </w:rPr>
        <w:t>二）</w:t>
      </w:r>
      <w:r>
        <w:rPr>
          <w:rFonts w:hint="eastAsia" w:hAnsi="仿宋" w:cs="仿宋"/>
          <w:bCs/>
          <w:color w:val="auto"/>
          <w:highlight w:val="none"/>
          <w:u w:val="none"/>
        </w:rPr>
        <w:t>对审核中发现存在违规违纪情形的，应依法依规依纪处理后方可办理离退职手续</w:t>
      </w:r>
      <w:r>
        <w:rPr>
          <w:rFonts w:hint="eastAsia" w:hAnsi="仿宋" w:cs="仿宋"/>
          <w:b w:val="0"/>
          <w:bCs/>
          <w:color w:val="auto"/>
          <w:sz w:val="32"/>
          <w:szCs w:val="32"/>
          <w:highlight w:val="none"/>
          <w:u w:val="none"/>
          <w:lang w:eastAsia="zh-CN"/>
        </w:rPr>
        <w:t>。</w:t>
      </w:r>
    </w:p>
    <w:p w14:paraId="00C1E1C1">
      <w:pPr>
        <w:numPr>
          <w:ilvl w:val="0"/>
          <w:numId w:val="1"/>
        </w:numPr>
        <w:shd w:val="clear" w:color="auto" w:fill="auto"/>
        <w:spacing w:line="560" w:lineRule="exact"/>
        <w:ind w:left="0" w:firstLine="640" w:firstLineChars="200"/>
        <w:rPr>
          <w:rFonts w:hint="eastAsia" w:ascii="仿宋_GB2312" w:hAnsi="仿宋" w:eastAsia="仿宋_GB2312" w:cs="仿宋"/>
          <w:b w:val="0"/>
          <w:bCs/>
          <w:color w:val="auto"/>
          <w:sz w:val="32"/>
          <w:szCs w:val="32"/>
          <w:highlight w:val="none"/>
          <w:u w:val="none"/>
        </w:rPr>
      </w:pPr>
      <w:r>
        <w:rPr>
          <w:rFonts w:hint="default" w:hAnsi="仿宋" w:cs="仿宋"/>
          <w:b w:val="0"/>
          <w:bCs/>
          <w:color w:val="auto"/>
          <w:sz w:val="32"/>
          <w:szCs w:val="32"/>
          <w:highlight w:val="none"/>
          <w:u w:val="none"/>
          <w:lang w:val="en" w:eastAsia="zh-CN"/>
        </w:rPr>
        <w:t>直管</w:t>
      </w:r>
      <w:r>
        <w:rPr>
          <w:rFonts w:hint="eastAsia" w:hAnsi="仿宋" w:cs="仿宋"/>
          <w:b w:val="0"/>
          <w:bCs/>
          <w:color w:val="auto"/>
          <w:sz w:val="32"/>
          <w:szCs w:val="32"/>
          <w:highlight w:val="none"/>
          <w:u w:val="none"/>
          <w:lang w:val="en-US" w:eastAsia="zh-CN"/>
        </w:rPr>
        <w:t>企业</w:t>
      </w:r>
      <w:r>
        <w:rPr>
          <w:rFonts w:hint="default" w:hAnsi="仿宋" w:cs="仿宋"/>
          <w:b w:val="0"/>
          <w:bCs/>
          <w:color w:val="auto"/>
          <w:sz w:val="32"/>
          <w:szCs w:val="32"/>
          <w:highlight w:val="none"/>
          <w:u w:val="none"/>
          <w:lang w:val="en" w:eastAsia="zh-CN"/>
        </w:rPr>
        <w:t>及所属</w:t>
      </w:r>
      <w:r>
        <w:rPr>
          <w:rFonts w:hint="eastAsia" w:hAnsi="仿宋" w:cs="仿宋"/>
          <w:b w:val="0"/>
          <w:bCs/>
          <w:color w:val="auto"/>
          <w:sz w:val="32"/>
          <w:szCs w:val="32"/>
          <w:highlight w:val="none"/>
          <w:u w:val="none"/>
          <w:lang w:val="en-US" w:eastAsia="zh-CN"/>
        </w:rPr>
        <w:t>企业违反本规定，经查实有以下情形之一的，由区</w:t>
      </w:r>
      <w:r>
        <w:rPr>
          <w:rFonts w:hint="default" w:hAnsi="仿宋" w:cs="仿宋"/>
          <w:b w:val="0"/>
          <w:bCs/>
          <w:color w:val="auto"/>
          <w:sz w:val="32"/>
          <w:szCs w:val="32"/>
          <w:highlight w:val="none"/>
          <w:u w:val="none"/>
          <w:lang w:val="en" w:eastAsia="zh-CN"/>
        </w:rPr>
        <w:t>国资监管部门</w:t>
      </w:r>
      <w:r>
        <w:rPr>
          <w:rFonts w:hint="eastAsia" w:hAnsi="仿宋" w:cs="仿宋"/>
          <w:b w:val="0"/>
          <w:bCs/>
          <w:color w:val="auto"/>
          <w:sz w:val="32"/>
          <w:szCs w:val="32"/>
          <w:highlight w:val="none"/>
          <w:u w:val="none"/>
          <w:lang w:val="en-US" w:eastAsia="zh-CN"/>
        </w:rPr>
        <w:t>依据法律法规和规章制度追究责任；涉嫌违纪的，移交纪检监察部门处理；涉嫌犯罪的，依法移送监察或司法部门处理：</w:t>
      </w:r>
    </w:p>
    <w:p w14:paraId="7A602566">
      <w:pPr>
        <w:numPr>
          <w:ilvl w:val="0"/>
          <w:numId w:val="4"/>
        </w:numPr>
        <w:shd w:val="clear" w:color="auto" w:fill="auto"/>
        <w:spacing w:line="560" w:lineRule="exact"/>
        <w:ind w:firstLine="739" w:firstLineChars="231"/>
        <w:jc w:val="left"/>
        <w:rPr>
          <w:rFonts w:hint="eastAsia" w:hAnsi="仿宋" w:cs="仿宋"/>
          <w:b w:val="0"/>
          <w:bCs/>
          <w:color w:val="auto"/>
          <w:sz w:val="32"/>
          <w:szCs w:val="32"/>
          <w:highlight w:val="none"/>
          <w:u w:val="none"/>
          <w:lang w:val="en-US" w:eastAsia="zh-CN"/>
        </w:rPr>
      </w:pPr>
      <w:r>
        <w:rPr>
          <w:rFonts w:hint="eastAsia" w:hAnsi="仿宋" w:cs="仿宋"/>
          <w:b w:val="0"/>
          <w:bCs/>
          <w:color w:val="auto"/>
          <w:sz w:val="32"/>
          <w:szCs w:val="32"/>
          <w:highlight w:val="none"/>
          <w:u w:val="none"/>
          <w:lang w:val="en-US" w:eastAsia="zh-CN"/>
        </w:rPr>
        <w:t>未按照规定程序开展人员招聘、选拔任用的；</w:t>
      </w:r>
    </w:p>
    <w:p w14:paraId="77361E9B">
      <w:pPr>
        <w:numPr>
          <w:ilvl w:val="0"/>
          <w:numId w:val="4"/>
        </w:numPr>
        <w:shd w:val="clear" w:color="auto" w:fill="auto"/>
        <w:spacing w:line="560" w:lineRule="exact"/>
        <w:ind w:firstLine="739" w:firstLineChars="231"/>
        <w:jc w:val="left"/>
        <w:rPr>
          <w:rFonts w:hint="default" w:hAnsi="仿宋" w:cs="仿宋"/>
          <w:b w:val="0"/>
          <w:bCs/>
          <w:color w:val="auto"/>
          <w:sz w:val="32"/>
          <w:szCs w:val="32"/>
          <w:highlight w:val="none"/>
          <w:u w:val="none"/>
          <w:lang w:val="en-US" w:eastAsia="zh-CN"/>
        </w:rPr>
      </w:pPr>
      <w:r>
        <w:rPr>
          <w:rFonts w:hint="eastAsia" w:hAnsi="仿宋" w:cs="仿宋"/>
          <w:b w:val="0"/>
          <w:bCs/>
          <w:color w:val="auto"/>
          <w:sz w:val="32"/>
          <w:szCs w:val="32"/>
          <w:highlight w:val="none"/>
          <w:u w:val="none"/>
          <w:lang w:val="en-US" w:eastAsia="zh-CN"/>
        </w:rPr>
        <w:t>人员招聘、选拔任用不符合基本条件，违反任职回避的；</w:t>
      </w:r>
    </w:p>
    <w:p w14:paraId="73DF6B95">
      <w:pPr>
        <w:numPr>
          <w:ilvl w:val="0"/>
          <w:numId w:val="4"/>
        </w:numPr>
        <w:shd w:val="clear" w:color="auto" w:fill="auto"/>
        <w:spacing w:line="560" w:lineRule="exact"/>
        <w:ind w:firstLine="739" w:firstLineChars="231"/>
        <w:jc w:val="left"/>
        <w:rPr>
          <w:rFonts w:hint="default" w:hAnsi="仿宋" w:cs="仿宋"/>
          <w:b w:val="0"/>
          <w:bCs/>
          <w:color w:val="auto"/>
          <w:sz w:val="32"/>
          <w:szCs w:val="32"/>
          <w:highlight w:val="none"/>
          <w:u w:val="none"/>
          <w:lang w:val="en-US" w:eastAsia="zh-CN"/>
        </w:rPr>
      </w:pPr>
      <w:r>
        <w:rPr>
          <w:rFonts w:hint="eastAsia" w:hAnsi="仿宋" w:cs="仿宋"/>
          <w:b w:val="0"/>
          <w:bCs/>
          <w:color w:val="auto"/>
          <w:sz w:val="32"/>
          <w:szCs w:val="32"/>
          <w:highlight w:val="none"/>
          <w:u w:val="none"/>
          <w:lang w:val="en-US" w:eastAsia="zh-CN"/>
        </w:rPr>
        <w:t>违规发放薪酬、私自提高薪酬标准的；</w:t>
      </w:r>
    </w:p>
    <w:p w14:paraId="548F23BC">
      <w:pPr>
        <w:numPr>
          <w:ilvl w:val="0"/>
          <w:numId w:val="4"/>
        </w:numPr>
        <w:shd w:val="clear" w:color="auto" w:fill="auto"/>
        <w:spacing w:line="560" w:lineRule="exact"/>
        <w:ind w:firstLine="739" w:firstLineChars="231"/>
        <w:jc w:val="left"/>
        <w:rPr>
          <w:rFonts w:hint="default" w:hAnsi="仿宋" w:cs="仿宋"/>
          <w:b w:val="0"/>
          <w:bCs/>
          <w:color w:val="auto"/>
          <w:sz w:val="32"/>
          <w:szCs w:val="32"/>
          <w:highlight w:val="none"/>
          <w:u w:val="none"/>
          <w:lang w:val="en-US" w:eastAsia="zh-CN"/>
        </w:rPr>
      </w:pPr>
      <w:r>
        <w:rPr>
          <w:rFonts w:hint="eastAsia" w:hAnsi="仿宋" w:cs="仿宋"/>
          <w:b w:val="0"/>
          <w:bCs/>
          <w:color w:val="auto"/>
          <w:sz w:val="32"/>
          <w:szCs w:val="32"/>
          <w:highlight w:val="none"/>
          <w:u w:val="none"/>
          <w:lang w:val="en-US" w:eastAsia="zh-CN"/>
        </w:rPr>
        <w:t>应当及时报区</w:t>
      </w:r>
      <w:r>
        <w:rPr>
          <w:rFonts w:hint="default" w:hAnsi="仿宋" w:cs="仿宋"/>
          <w:b w:val="0"/>
          <w:bCs/>
          <w:color w:val="auto"/>
          <w:sz w:val="32"/>
          <w:szCs w:val="32"/>
          <w:highlight w:val="none"/>
          <w:u w:val="none"/>
          <w:lang w:val="en" w:eastAsia="zh-CN"/>
        </w:rPr>
        <w:t>国资监管部门</w:t>
      </w:r>
      <w:r>
        <w:rPr>
          <w:rFonts w:hint="eastAsia" w:hAnsi="仿宋" w:cs="仿宋"/>
          <w:b w:val="0"/>
          <w:bCs/>
          <w:color w:val="auto"/>
          <w:sz w:val="32"/>
          <w:szCs w:val="32"/>
          <w:highlight w:val="none"/>
          <w:u w:val="none"/>
          <w:lang w:val="en-US" w:eastAsia="zh-CN"/>
        </w:rPr>
        <w:t>审批或备案而未办理的；</w:t>
      </w:r>
    </w:p>
    <w:p w14:paraId="3B417D3A">
      <w:pPr>
        <w:numPr>
          <w:ilvl w:val="0"/>
          <w:numId w:val="4"/>
        </w:numPr>
        <w:shd w:val="clear" w:color="auto" w:fill="auto"/>
        <w:spacing w:line="560" w:lineRule="exact"/>
        <w:ind w:firstLine="739" w:firstLineChars="231"/>
        <w:jc w:val="left"/>
        <w:rPr>
          <w:rFonts w:hint="eastAsia" w:ascii="仿宋_GB2312" w:hAnsi="仿宋" w:eastAsia="仿宋_GB2312" w:cs="仿宋"/>
          <w:b w:val="0"/>
          <w:bCs/>
          <w:color w:val="auto"/>
          <w:sz w:val="32"/>
          <w:szCs w:val="32"/>
          <w:highlight w:val="none"/>
          <w:u w:val="none"/>
        </w:rPr>
      </w:pPr>
      <w:r>
        <w:rPr>
          <w:rFonts w:hint="eastAsia" w:hAnsi="仿宋" w:cs="仿宋"/>
          <w:bCs/>
          <w:color w:val="auto"/>
          <w:highlight w:val="none"/>
        </w:rPr>
        <w:t>违反相关法律法规、行政法规和规章的其他行为</w:t>
      </w:r>
    </w:p>
    <w:p w14:paraId="4E5A7EA6">
      <w:pPr>
        <w:numPr>
          <w:ilvl w:val="-1"/>
          <w:numId w:val="0"/>
        </w:numPr>
        <w:shd w:val="clear" w:color="auto" w:fill="auto"/>
        <w:spacing w:line="560" w:lineRule="exact"/>
        <w:ind w:firstLine="0" w:firstLineChars="0"/>
        <w:jc w:val="left"/>
        <w:rPr>
          <w:rFonts w:hint="eastAsia" w:ascii="仿宋_GB2312" w:hAnsi="仿宋" w:eastAsia="仿宋_GB2312" w:cs="仿宋"/>
          <w:b w:val="0"/>
          <w:bCs/>
          <w:color w:val="auto"/>
          <w:sz w:val="32"/>
          <w:szCs w:val="32"/>
          <w:highlight w:val="none"/>
          <w:u w:val="none"/>
        </w:rPr>
      </w:pPr>
    </w:p>
    <w:p w14:paraId="6ADEBE5B">
      <w:pPr>
        <w:numPr>
          <w:ilvl w:val="-1"/>
          <w:numId w:val="0"/>
        </w:numPr>
        <w:shd w:val="clear" w:color="auto" w:fill="auto"/>
        <w:spacing w:line="560" w:lineRule="exact"/>
        <w:ind w:firstLine="0" w:firstLineChars="0"/>
        <w:jc w:val="center"/>
        <w:rPr>
          <w:rFonts w:hint="default" w:hAnsi="仿宋" w:cs="仿宋"/>
          <w:b w:val="0"/>
          <w:bCs/>
          <w:color w:val="auto"/>
          <w:sz w:val="32"/>
          <w:szCs w:val="32"/>
          <w:highlight w:val="none"/>
          <w:u w:val="none"/>
          <w:lang w:val="en-US" w:eastAsia="zh-CN"/>
        </w:rPr>
      </w:pPr>
      <w:r>
        <w:rPr>
          <w:rStyle w:val="11"/>
          <w:rFonts w:hint="eastAsia" w:ascii="黑体" w:hAnsi="黑体" w:eastAsia="黑体" w:cs="仿宋"/>
          <w:b w:val="0"/>
          <w:bCs/>
          <w:color w:val="auto"/>
          <w:sz w:val="32"/>
          <w:szCs w:val="32"/>
          <w:highlight w:val="none"/>
          <w:u w:val="none"/>
        </w:rPr>
        <w:t>第</w:t>
      </w:r>
      <w:r>
        <w:rPr>
          <w:rStyle w:val="11"/>
          <w:rFonts w:hint="eastAsia" w:ascii="黑体" w:hAnsi="黑体" w:eastAsia="黑体" w:cs="仿宋"/>
          <w:b w:val="0"/>
          <w:bCs/>
          <w:color w:val="auto"/>
          <w:sz w:val="32"/>
          <w:szCs w:val="32"/>
          <w:highlight w:val="none"/>
          <w:u w:val="none"/>
          <w:lang w:eastAsia="zh-CN"/>
        </w:rPr>
        <w:t>八</w:t>
      </w:r>
      <w:r>
        <w:rPr>
          <w:rStyle w:val="11"/>
          <w:rFonts w:hint="eastAsia" w:ascii="黑体" w:hAnsi="黑体" w:eastAsia="黑体" w:cs="仿宋"/>
          <w:b w:val="0"/>
          <w:bCs/>
          <w:color w:val="auto"/>
          <w:sz w:val="32"/>
          <w:szCs w:val="32"/>
          <w:highlight w:val="none"/>
          <w:u w:val="none"/>
        </w:rPr>
        <w:t xml:space="preserve">章 </w:t>
      </w:r>
      <w:r>
        <w:rPr>
          <w:rStyle w:val="11"/>
          <w:rFonts w:ascii="黑体" w:hAnsi="黑体" w:eastAsia="黑体" w:cs="仿宋"/>
          <w:b w:val="0"/>
          <w:bCs/>
          <w:color w:val="auto"/>
          <w:sz w:val="32"/>
          <w:szCs w:val="32"/>
          <w:highlight w:val="none"/>
          <w:u w:val="none"/>
        </w:rPr>
        <w:t xml:space="preserve"> </w:t>
      </w:r>
      <w:r>
        <w:rPr>
          <w:rStyle w:val="11"/>
          <w:rFonts w:hint="eastAsia" w:ascii="黑体" w:hAnsi="黑体" w:eastAsia="黑体" w:cs="仿宋"/>
          <w:b w:val="0"/>
          <w:bCs/>
          <w:color w:val="auto"/>
          <w:sz w:val="32"/>
          <w:szCs w:val="32"/>
          <w:highlight w:val="none"/>
          <w:u w:val="none"/>
        </w:rPr>
        <w:t>附则</w:t>
      </w:r>
    </w:p>
    <w:p w14:paraId="4D10AE2B">
      <w:pPr>
        <w:numPr>
          <w:ilvl w:val="0"/>
          <w:numId w:val="1"/>
        </w:numPr>
        <w:shd w:val="clear" w:color="auto" w:fill="auto"/>
        <w:spacing w:line="560" w:lineRule="exact"/>
        <w:ind w:left="0" w:firstLine="640" w:firstLineChars="200"/>
        <w:rPr>
          <w:rFonts w:hint="eastAsia" w:ascii="仿宋_GB2312" w:hAnsi="仿宋" w:eastAsia="仿宋_GB2312" w:cs="仿宋"/>
          <w:b w:val="0"/>
          <w:bCs/>
          <w:color w:val="auto"/>
          <w:sz w:val="32"/>
          <w:szCs w:val="32"/>
          <w:highlight w:val="none"/>
          <w:u w:val="none"/>
        </w:rPr>
      </w:pPr>
      <w:r>
        <w:rPr>
          <w:rFonts w:hint="eastAsia" w:hAnsi="仿宋" w:cs="仿宋"/>
          <w:bCs/>
          <w:color w:val="auto"/>
          <w:highlight w:val="none"/>
        </w:rPr>
        <w:t>本规定所称“以上”含本数，“以下”不含本数；金额币别为人民币。</w:t>
      </w:r>
    </w:p>
    <w:p w14:paraId="0F30DC74">
      <w:pPr>
        <w:numPr>
          <w:ilvl w:val="0"/>
          <w:numId w:val="1"/>
        </w:numPr>
        <w:shd w:val="clear" w:color="auto" w:fill="auto"/>
        <w:spacing w:line="560" w:lineRule="exact"/>
        <w:ind w:left="0" w:firstLine="640" w:firstLineChars="200"/>
        <w:rPr>
          <w:rFonts w:hint="eastAsia" w:ascii="仿宋_GB2312" w:hAnsi="仿宋" w:eastAsia="仿宋_GB2312" w:cs="仿宋"/>
          <w:b w:val="0"/>
          <w:bCs/>
          <w:color w:val="auto"/>
          <w:sz w:val="32"/>
          <w:szCs w:val="32"/>
          <w:highlight w:val="none"/>
          <w:u w:val="none"/>
        </w:rPr>
      </w:pPr>
      <w:r>
        <w:rPr>
          <w:rFonts w:hint="eastAsia" w:hAnsi="仿宋" w:cs="仿宋"/>
          <w:bCs/>
          <w:color w:val="auto"/>
          <w:highlight w:val="none"/>
        </w:rPr>
        <w:t>本规定由区国资监管部门负责解释。本规定未尽事宜，由区国资监管部门另行制定相关制度规范</w:t>
      </w:r>
      <w:r>
        <w:rPr>
          <w:rFonts w:hint="eastAsia" w:hAnsi="仿宋" w:cs="仿宋"/>
          <w:b w:val="0"/>
          <w:bCs/>
          <w:color w:val="auto"/>
          <w:sz w:val="32"/>
          <w:szCs w:val="32"/>
          <w:highlight w:val="none"/>
          <w:u w:val="none"/>
          <w:lang w:val="en-US" w:eastAsia="zh-CN"/>
        </w:rPr>
        <w:t>。</w:t>
      </w:r>
    </w:p>
    <w:p w14:paraId="27CC8DB8">
      <w:pPr>
        <w:numPr>
          <w:ilvl w:val="0"/>
          <w:numId w:val="1"/>
        </w:numPr>
        <w:shd w:val="clear" w:color="auto" w:fill="auto"/>
        <w:spacing w:line="560" w:lineRule="exact"/>
        <w:ind w:left="0" w:firstLine="640" w:firstLineChars="200"/>
        <w:rPr>
          <w:rFonts w:hint="eastAsia" w:ascii="仿宋_GB2312" w:hAnsi="仿宋" w:eastAsia="仿宋_GB2312" w:cs="仿宋"/>
          <w:b w:val="0"/>
          <w:bCs/>
          <w:color w:val="auto"/>
          <w:sz w:val="32"/>
          <w:szCs w:val="32"/>
          <w:highlight w:val="none"/>
          <w:u w:val="none"/>
        </w:rPr>
      </w:pPr>
      <w:r>
        <w:rPr>
          <w:rFonts w:hint="default" w:hAnsi="仿宋" w:cs="仿宋"/>
          <w:bCs/>
          <w:color w:val="auto"/>
          <w:highlight w:val="none"/>
          <w:lang w:val="en"/>
        </w:rPr>
        <w:t>本规定自2026年</w:t>
      </w:r>
      <w:r>
        <w:rPr>
          <w:rFonts w:hint="eastAsia" w:hAnsi="仿宋" w:cs="宋体"/>
          <w:color w:val="auto"/>
          <w:sz w:val="32"/>
          <w:szCs w:val="28"/>
          <w:highlight w:val="none"/>
          <w:u w:val="none"/>
          <w:lang w:val="en-US" w:eastAsia="zh-CN"/>
        </w:rPr>
        <w:t>3</w:t>
      </w:r>
      <w:r>
        <w:rPr>
          <w:rFonts w:hint="eastAsia" w:ascii="仿宋_GB2312" w:hAnsi="仿宋" w:eastAsia="仿宋_GB2312" w:cs="宋体"/>
          <w:color w:val="auto"/>
          <w:sz w:val="32"/>
          <w:szCs w:val="28"/>
          <w:highlight w:val="none"/>
          <w:u w:val="none"/>
          <w:lang w:val="en-US" w:eastAsia="zh-CN"/>
        </w:rPr>
        <w:t>月</w:t>
      </w:r>
      <w:r>
        <w:rPr>
          <w:rFonts w:hint="eastAsia" w:hAnsi="仿宋" w:cs="宋体"/>
          <w:color w:val="auto"/>
          <w:sz w:val="32"/>
          <w:szCs w:val="28"/>
          <w:highlight w:val="none"/>
          <w:u w:val="none"/>
          <w:lang w:val="en-US" w:eastAsia="zh-CN"/>
        </w:rPr>
        <w:t>1日</w:t>
      </w:r>
      <w:r>
        <w:rPr>
          <w:rFonts w:hint="default" w:hAnsi="仿宋" w:cs="仿宋"/>
          <w:bCs/>
          <w:color w:val="auto"/>
          <w:highlight w:val="none"/>
          <w:lang w:val="en"/>
        </w:rPr>
        <w:t>起施行</w:t>
      </w:r>
      <w:r>
        <w:rPr>
          <w:rFonts w:hint="eastAsia" w:hAnsi="仿宋" w:cs="仿宋"/>
          <w:b w:val="0"/>
          <w:bCs/>
          <w:color w:val="auto"/>
          <w:sz w:val="32"/>
          <w:szCs w:val="32"/>
          <w:highlight w:val="none"/>
          <w:u w:val="none"/>
          <w:lang w:val="en" w:eastAsia="zh-CN"/>
        </w:rPr>
        <w:t>。</w:t>
      </w:r>
      <w:bookmarkStart w:id="1" w:name="_GoBack"/>
      <w:bookmarkEnd w:id="1"/>
    </w:p>
    <w:p w14:paraId="75233528">
      <w:pPr>
        <w:shd w:val="clear" w:color="auto" w:fill="auto"/>
        <w:spacing w:line="560" w:lineRule="exact"/>
        <w:ind w:firstLine="640" w:firstLineChars="200"/>
        <w:rPr>
          <w:highlight w:val="none"/>
          <w:u w:val="none"/>
        </w:rPr>
      </w:pPr>
    </w:p>
    <w:sectPr>
      <w:headerReference r:id="rId3" w:type="default"/>
      <w:footerReference r:id="rId4" w:type="default"/>
      <w:pgSz w:w="11906" w:h="16838"/>
      <w:pgMar w:top="2098" w:right="1474" w:bottom="1984" w:left="1587" w:header="851" w:footer="1417" w:gutter="0"/>
      <w:pgNumType w:fmt="numberInDash"/>
      <w:cols w:space="72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仿宋">
    <w:altName w:val="方正仿宋_GBK"/>
    <w:panose1 w:val="02010609060101010101"/>
    <w:charset w:val="86"/>
    <w:family w:val="auto"/>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EF9127">
    <w:pPr>
      <w:pStyle w:val="4"/>
      <w:jc w:val="cente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5"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0CB97F43">
                          <w:pPr>
                            <w:pStyle w:val="4"/>
                            <w:rPr>
                              <w:rFonts w:hint="eastAsia" w:eastAsia="仿宋_GB2312"/>
                              <w:lang w:eastAsia="zh-CN"/>
                            </w:rPr>
                          </w:pPr>
                          <w:r>
                            <w:rPr>
                              <w:rFonts w:hint="eastAsia" w:ascii="仿宋_GB2312" w:hAnsi="仿宋_GB2312" w:eastAsia="仿宋_GB2312" w:cs="仿宋_GB2312"/>
                              <w:sz w:val="24"/>
                              <w:szCs w:val="24"/>
                              <w:lang w:eastAsia="zh-CN"/>
                            </w:rPr>
                            <w:fldChar w:fldCharType="begin"/>
                          </w:r>
                          <w:r>
                            <w:rPr>
                              <w:rFonts w:hint="eastAsia" w:ascii="仿宋_GB2312" w:hAnsi="仿宋_GB2312" w:eastAsia="仿宋_GB2312" w:cs="仿宋_GB2312"/>
                              <w:sz w:val="24"/>
                              <w:szCs w:val="24"/>
                              <w:lang w:eastAsia="zh-CN"/>
                            </w:rPr>
                            <w:instrText xml:space="preserve"> PAGE  \* MERGEFORMAT </w:instrText>
                          </w:r>
                          <w:r>
                            <w:rPr>
                              <w:rFonts w:hint="eastAsia" w:ascii="仿宋_GB2312" w:hAnsi="仿宋_GB2312" w:eastAsia="仿宋_GB2312" w:cs="仿宋_GB2312"/>
                              <w:sz w:val="24"/>
                              <w:szCs w:val="24"/>
                              <w:lang w:eastAsia="zh-CN"/>
                            </w:rPr>
                            <w:fldChar w:fldCharType="separate"/>
                          </w:r>
                          <w:r>
                            <w:rPr>
                              <w:rFonts w:hint="eastAsia" w:ascii="仿宋_GB2312" w:hAnsi="仿宋_GB2312" w:eastAsia="仿宋_GB2312" w:cs="仿宋_GB2312"/>
                              <w:sz w:val="24"/>
                              <w:szCs w:val="24"/>
                              <w:lang w:eastAsia="zh-CN"/>
                            </w:rPr>
                            <w:t>3</w:t>
                          </w:r>
                          <w:r>
                            <w:rPr>
                              <w:rFonts w:hint="eastAsia" w:ascii="仿宋_GB2312" w:hAnsi="仿宋_GB2312" w:eastAsia="仿宋_GB2312" w:cs="仿宋_GB2312"/>
                              <w:sz w:val="24"/>
                              <w:szCs w:val="24"/>
                              <w:lang w:eastAsia="zh-CN"/>
                            </w:rPr>
                            <w:fldChar w:fldCharType="end"/>
                          </w:r>
                        </w:p>
                      </w:txbxContent>
                    </wps:txbx>
                    <wps:bodyPr wrap="none" lIns="0" tIns="0" rIns="0" bIns="0" upright="0">
                      <a:spAutoFit/>
                    </wps:bodyPr>
                  </wps:wsp>
                </a:graphicData>
              </a:graphic>
            </wp:anchor>
          </w:drawing>
        </mc:Choice>
        <mc:Fallback>
          <w:pict>
            <v:shape id="文本框 2"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JauOxM0BAACnAwAADgAAAAAAAAABACAAAAAeAQAAZHJzL2Uy&#10;b0RvYy54bWxQSwUGAAAAAAYABgBZAQAAXQUAAAAA&#10;">
              <v:fill on="f" focussize="0,0"/>
              <v:stroke on="f"/>
              <v:imagedata o:title=""/>
              <o:lock v:ext="edit" aspectratio="f"/>
              <v:textbox inset="0mm,0mm,0mm,0mm" style="mso-fit-shape-to-text:t;">
                <w:txbxContent>
                  <w:p w14:paraId="0CB97F43">
                    <w:pPr>
                      <w:pStyle w:val="4"/>
                      <w:rPr>
                        <w:rFonts w:hint="eastAsia" w:eastAsia="仿宋_GB2312"/>
                        <w:lang w:eastAsia="zh-CN"/>
                      </w:rPr>
                    </w:pPr>
                    <w:r>
                      <w:rPr>
                        <w:rFonts w:hint="eastAsia" w:ascii="仿宋_GB2312" w:hAnsi="仿宋_GB2312" w:eastAsia="仿宋_GB2312" w:cs="仿宋_GB2312"/>
                        <w:sz w:val="24"/>
                        <w:szCs w:val="24"/>
                        <w:lang w:eastAsia="zh-CN"/>
                      </w:rPr>
                      <w:fldChar w:fldCharType="begin"/>
                    </w:r>
                    <w:r>
                      <w:rPr>
                        <w:rFonts w:hint="eastAsia" w:ascii="仿宋_GB2312" w:hAnsi="仿宋_GB2312" w:eastAsia="仿宋_GB2312" w:cs="仿宋_GB2312"/>
                        <w:sz w:val="24"/>
                        <w:szCs w:val="24"/>
                        <w:lang w:eastAsia="zh-CN"/>
                      </w:rPr>
                      <w:instrText xml:space="preserve"> PAGE  \* MERGEFORMAT </w:instrText>
                    </w:r>
                    <w:r>
                      <w:rPr>
                        <w:rFonts w:hint="eastAsia" w:ascii="仿宋_GB2312" w:hAnsi="仿宋_GB2312" w:eastAsia="仿宋_GB2312" w:cs="仿宋_GB2312"/>
                        <w:sz w:val="24"/>
                        <w:szCs w:val="24"/>
                        <w:lang w:eastAsia="zh-CN"/>
                      </w:rPr>
                      <w:fldChar w:fldCharType="separate"/>
                    </w:r>
                    <w:r>
                      <w:rPr>
                        <w:rFonts w:hint="eastAsia" w:ascii="仿宋_GB2312" w:hAnsi="仿宋_GB2312" w:eastAsia="仿宋_GB2312" w:cs="仿宋_GB2312"/>
                        <w:sz w:val="24"/>
                        <w:szCs w:val="24"/>
                        <w:lang w:eastAsia="zh-CN"/>
                      </w:rPr>
                      <w:t>3</w:t>
                    </w:r>
                    <w:r>
                      <w:rPr>
                        <w:rFonts w:hint="eastAsia" w:ascii="仿宋_GB2312" w:hAnsi="仿宋_GB2312" w:eastAsia="仿宋_GB2312" w:cs="仿宋_GB2312"/>
                        <w:sz w:val="24"/>
                        <w:szCs w:val="24"/>
                        <w:lang w:eastAsia="zh-CN"/>
                      </w:rPr>
                      <w:fldChar w:fldCharType="end"/>
                    </w:r>
                  </w:p>
                </w:txbxContent>
              </v:textbox>
            </v:shape>
          </w:pict>
        </mc:Fallback>
      </mc:AlternateContent>
    </w:r>
  </w:p>
  <w:p w14:paraId="2355C8BD">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33B0B6">
    <w:pPr>
      <w:pStyle w:val="5"/>
      <w:pBdr>
        <w:bottom w:val="none" w:color="auto" w:sz="0" w:space="0"/>
      </w:pBdr>
    </w:pPr>
  </w:p>
  <w:p w14:paraId="27FBC9B9">
    <w:pPr>
      <w:pStyle w:val="5"/>
      <w:pBdr>
        <w:bottom w:val="none" w:color="auto" w:sz="0" w:space="0"/>
      </w:pBdr>
    </w:pPr>
  </w:p>
  <w:p w14:paraId="6D8B6064">
    <w:pPr>
      <w:pStyle w:val="5"/>
      <w:pBdr>
        <w:bottom w:val="none" w:color="auto" w:sz="0" w:space="0"/>
      </w:pBdr>
      <w:jc w:val="right"/>
      <w:rPr>
        <w:rFonts w:hint="eastAsia" w:eastAsia="宋体"/>
        <w:sz w:val="24"/>
        <w:szCs w:val="28"/>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6EF52C"/>
    <w:multiLevelType w:val="singleLevel"/>
    <w:tmpl w:val="BE6EF52C"/>
    <w:lvl w:ilvl="0" w:tentative="0">
      <w:start w:val="1"/>
      <w:numFmt w:val="chineseCounting"/>
      <w:suff w:val="nothing"/>
      <w:lvlText w:val="（%1）"/>
      <w:lvlJc w:val="left"/>
      <w:rPr>
        <w:rFonts w:hint="eastAsia"/>
      </w:rPr>
    </w:lvl>
  </w:abstractNum>
  <w:abstractNum w:abstractNumId="1">
    <w:nsid w:val="04597104"/>
    <w:multiLevelType w:val="multilevel"/>
    <w:tmpl w:val="04597104"/>
    <w:lvl w:ilvl="0" w:tentative="0">
      <w:start w:val="3"/>
      <w:numFmt w:val="japaneseCounting"/>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2">
    <w:nsid w:val="0FDD3464"/>
    <w:multiLevelType w:val="singleLevel"/>
    <w:tmpl w:val="0FDD3464"/>
    <w:lvl w:ilvl="0" w:tentative="0">
      <w:start w:val="1"/>
      <w:numFmt w:val="chineseCounting"/>
      <w:suff w:val="nothing"/>
      <w:lvlText w:val="（%1）"/>
      <w:lvlJc w:val="left"/>
      <w:rPr>
        <w:rFonts w:hint="eastAsia"/>
      </w:rPr>
    </w:lvl>
  </w:abstractNum>
  <w:abstractNum w:abstractNumId="3">
    <w:nsid w:val="2FD24B01"/>
    <w:multiLevelType w:val="multilevel"/>
    <w:tmpl w:val="2FD24B01"/>
    <w:lvl w:ilvl="0" w:tentative="0">
      <w:start w:val="1"/>
      <w:numFmt w:val="chineseCountingThousand"/>
      <w:lvlText w:val="第%1条"/>
      <w:lvlJc w:val="left"/>
      <w:pPr>
        <w:ind w:left="1060" w:hanging="420"/>
      </w:pPr>
      <w:rPr>
        <w:rFonts w:hint="eastAsia"/>
        <w:b/>
        <w:strike w:val="0"/>
        <w:dstrike w:val="0"/>
        <w:color w:val="auto"/>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trackRevisions w:val="1"/>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RhNThiMmUwOGM0MDZlOWNmMDhmYThiYTllZTg0ZDkifQ=="/>
  </w:docVars>
  <w:rsids>
    <w:rsidRoot w:val="00000000"/>
    <w:rsid w:val="008E34FA"/>
    <w:rsid w:val="01E25FF6"/>
    <w:rsid w:val="02300221"/>
    <w:rsid w:val="027A6905"/>
    <w:rsid w:val="04FF3D68"/>
    <w:rsid w:val="05E27A84"/>
    <w:rsid w:val="06B70A90"/>
    <w:rsid w:val="07BB1BEE"/>
    <w:rsid w:val="07D74439"/>
    <w:rsid w:val="07F7F415"/>
    <w:rsid w:val="09BB5873"/>
    <w:rsid w:val="0B0C1F3E"/>
    <w:rsid w:val="0BB68240"/>
    <w:rsid w:val="0FDDD668"/>
    <w:rsid w:val="101E46CB"/>
    <w:rsid w:val="11321F87"/>
    <w:rsid w:val="135B5CA2"/>
    <w:rsid w:val="15B93F7C"/>
    <w:rsid w:val="165E1A4D"/>
    <w:rsid w:val="167C1BC6"/>
    <w:rsid w:val="174B51AA"/>
    <w:rsid w:val="177D6515"/>
    <w:rsid w:val="17FAB2B0"/>
    <w:rsid w:val="18791189"/>
    <w:rsid w:val="192A068F"/>
    <w:rsid w:val="197A737A"/>
    <w:rsid w:val="1E3CF1BF"/>
    <w:rsid w:val="1EF947E5"/>
    <w:rsid w:val="1EFFC6A1"/>
    <w:rsid w:val="1F779317"/>
    <w:rsid w:val="1FBE78A4"/>
    <w:rsid w:val="1FC64D4A"/>
    <w:rsid w:val="1FD707C9"/>
    <w:rsid w:val="1FF9705C"/>
    <w:rsid w:val="1FFCABD0"/>
    <w:rsid w:val="1FFE96A3"/>
    <w:rsid w:val="20E71F9A"/>
    <w:rsid w:val="217E83DF"/>
    <w:rsid w:val="21D00C81"/>
    <w:rsid w:val="22D21FE9"/>
    <w:rsid w:val="23ED161E"/>
    <w:rsid w:val="251F3374"/>
    <w:rsid w:val="25F73812"/>
    <w:rsid w:val="27FC28F5"/>
    <w:rsid w:val="27FDF3E6"/>
    <w:rsid w:val="29FFB78F"/>
    <w:rsid w:val="2A3873C3"/>
    <w:rsid w:val="2A9F2DF0"/>
    <w:rsid w:val="2B6E7D0A"/>
    <w:rsid w:val="2BE5D993"/>
    <w:rsid w:val="2BEEFC23"/>
    <w:rsid w:val="2C6F3E2C"/>
    <w:rsid w:val="2CF69D14"/>
    <w:rsid w:val="2D004E07"/>
    <w:rsid w:val="2D5B74B4"/>
    <w:rsid w:val="2D8804C4"/>
    <w:rsid w:val="2DBF1599"/>
    <w:rsid w:val="2DD843AB"/>
    <w:rsid w:val="2DFF71D3"/>
    <w:rsid w:val="2EB7EA29"/>
    <w:rsid w:val="2EF7C117"/>
    <w:rsid w:val="2F4552CD"/>
    <w:rsid w:val="2F7F4922"/>
    <w:rsid w:val="2FD77E40"/>
    <w:rsid w:val="2FDA1360"/>
    <w:rsid w:val="2FFF28B9"/>
    <w:rsid w:val="30B70406"/>
    <w:rsid w:val="333E188A"/>
    <w:rsid w:val="33CE6621"/>
    <w:rsid w:val="33FF6073"/>
    <w:rsid w:val="362FB868"/>
    <w:rsid w:val="365FF976"/>
    <w:rsid w:val="36BE3D17"/>
    <w:rsid w:val="36FB68E0"/>
    <w:rsid w:val="376FC536"/>
    <w:rsid w:val="377FF6C2"/>
    <w:rsid w:val="37EF5B81"/>
    <w:rsid w:val="38763D00"/>
    <w:rsid w:val="39522F81"/>
    <w:rsid w:val="397D803C"/>
    <w:rsid w:val="39F7BE63"/>
    <w:rsid w:val="3A1F3726"/>
    <w:rsid w:val="3A27446B"/>
    <w:rsid w:val="3B3FEFC6"/>
    <w:rsid w:val="3B666516"/>
    <w:rsid w:val="3BB2D926"/>
    <w:rsid w:val="3BDF5DF1"/>
    <w:rsid w:val="3BE47D8C"/>
    <w:rsid w:val="3BEF5109"/>
    <w:rsid w:val="3BFBFC5B"/>
    <w:rsid w:val="3BFE550A"/>
    <w:rsid w:val="3BFF5DCB"/>
    <w:rsid w:val="3CBDD6D1"/>
    <w:rsid w:val="3CFB85E8"/>
    <w:rsid w:val="3CFFECC2"/>
    <w:rsid w:val="3DBA16E0"/>
    <w:rsid w:val="3DBC0929"/>
    <w:rsid w:val="3DCBFC8F"/>
    <w:rsid w:val="3DDDE9FA"/>
    <w:rsid w:val="3DF3D950"/>
    <w:rsid w:val="3DF789B6"/>
    <w:rsid w:val="3DFEC356"/>
    <w:rsid w:val="3E3FD107"/>
    <w:rsid w:val="3E77F767"/>
    <w:rsid w:val="3EBF771D"/>
    <w:rsid w:val="3ED75D75"/>
    <w:rsid w:val="3EDE6207"/>
    <w:rsid w:val="3EDFB90C"/>
    <w:rsid w:val="3EF13255"/>
    <w:rsid w:val="3F1F94A5"/>
    <w:rsid w:val="3F2DA9F5"/>
    <w:rsid w:val="3F2F2112"/>
    <w:rsid w:val="3F3BA958"/>
    <w:rsid w:val="3F3FAFF4"/>
    <w:rsid w:val="3F51ADC1"/>
    <w:rsid w:val="3F53CF37"/>
    <w:rsid w:val="3F5A9191"/>
    <w:rsid w:val="3F7F2256"/>
    <w:rsid w:val="3F7F6A22"/>
    <w:rsid w:val="3FAB4DAB"/>
    <w:rsid w:val="3FAF87EA"/>
    <w:rsid w:val="3FB36E50"/>
    <w:rsid w:val="3FB9675B"/>
    <w:rsid w:val="3FBF7E73"/>
    <w:rsid w:val="3FD51360"/>
    <w:rsid w:val="3FDD9C71"/>
    <w:rsid w:val="3FDFF306"/>
    <w:rsid w:val="3FEE46F9"/>
    <w:rsid w:val="3FF7A3CB"/>
    <w:rsid w:val="3FF7D110"/>
    <w:rsid w:val="3FF7E718"/>
    <w:rsid w:val="3FFA3DA3"/>
    <w:rsid w:val="3FFB924A"/>
    <w:rsid w:val="3FFE1762"/>
    <w:rsid w:val="3FFF7F04"/>
    <w:rsid w:val="40926D1C"/>
    <w:rsid w:val="435D4969"/>
    <w:rsid w:val="43DBFC5C"/>
    <w:rsid w:val="44385116"/>
    <w:rsid w:val="443BFC0E"/>
    <w:rsid w:val="44BF1B37"/>
    <w:rsid w:val="45CE2118"/>
    <w:rsid w:val="45DD824F"/>
    <w:rsid w:val="47BD1801"/>
    <w:rsid w:val="47D299F0"/>
    <w:rsid w:val="47E78A18"/>
    <w:rsid w:val="47F3283D"/>
    <w:rsid w:val="48975E25"/>
    <w:rsid w:val="48DFDCC7"/>
    <w:rsid w:val="49341933"/>
    <w:rsid w:val="4A3A57A8"/>
    <w:rsid w:val="4AB915D4"/>
    <w:rsid w:val="4BDF3BA5"/>
    <w:rsid w:val="4BEB0116"/>
    <w:rsid w:val="4BFF4947"/>
    <w:rsid w:val="4C3F04A5"/>
    <w:rsid w:val="4CB1D8DF"/>
    <w:rsid w:val="4CFB9B23"/>
    <w:rsid w:val="4CFF3EAF"/>
    <w:rsid w:val="4DF5E7D0"/>
    <w:rsid w:val="4EF6EB99"/>
    <w:rsid w:val="4EF74D19"/>
    <w:rsid w:val="4EF9B8D2"/>
    <w:rsid w:val="4F336113"/>
    <w:rsid w:val="4F361CD0"/>
    <w:rsid w:val="4F5F4614"/>
    <w:rsid w:val="4FBEB55D"/>
    <w:rsid w:val="4FED2DF6"/>
    <w:rsid w:val="511F58A1"/>
    <w:rsid w:val="517789D4"/>
    <w:rsid w:val="517EE4AE"/>
    <w:rsid w:val="53115D65"/>
    <w:rsid w:val="5455CEA6"/>
    <w:rsid w:val="54BB841E"/>
    <w:rsid w:val="54D78784"/>
    <w:rsid w:val="54DF1B0C"/>
    <w:rsid w:val="55C027DF"/>
    <w:rsid w:val="55CE40E4"/>
    <w:rsid w:val="55DF24D4"/>
    <w:rsid w:val="55E11D0F"/>
    <w:rsid w:val="55FF3980"/>
    <w:rsid w:val="567D0B80"/>
    <w:rsid w:val="56DD6784"/>
    <w:rsid w:val="571E5B6E"/>
    <w:rsid w:val="576F29CF"/>
    <w:rsid w:val="578DD94E"/>
    <w:rsid w:val="57F45EB5"/>
    <w:rsid w:val="588FF164"/>
    <w:rsid w:val="58F02628"/>
    <w:rsid w:val="59561609"/>
    <w:rsid w:val="59DD2BD5"/>
    <w:rsid w:val="59F30D3D"/>
    <w:rsid w:val="59FFEF3C"/>
    <w:rsid w:val="5A9F98F2"/>
    <w:rsid w:val="5B589142"/>
    <w:rsid w:val="5B694D7F"/>
    <w:rsid w:val="5B958986"/>
    <w:rsid w:val="5BA02E96"/>
    <w:rsid w:val="5BEA4111"/>
    <w:rsid w:val="5D6C883E"/>
    <w:rsid w:val="5DBB360A"/>
    <w:rsid w:val="5DBB8B8A"/>
    <w:rsid w:val="5DC9DDCE"/>
    <w:rsid w:val="5DDB73EF"/>
    <w:rsid w:val="5EC17021"/>
    <w:rsid w:val="5ECF8F19"/>
    <w:rsid w:val="5ED79646"/>
    <w:rsid w:val="5EDF9D3B"/>
    <w:rsid w:val="5EFA3C7E"/>
    <w:rsid w:val="5EFAB4FE"/>
    <w:rsid w:val="5EFF7672"/>
    <w:rsid w:val="5F2F4E71"/>
    <w:rsid w:val="5F6D11AA"/>
    <w:rsid w:val="5F7DF9A6"/>
    <w:rsid w:val="5F952D55"/>
    <w:rsid w:val="5F9CD6BE"/>
    <w:rsid w:val="5FAF2414"/>
    <w:rsid w:val="5FB5B4E1"/>
    <w:rsid w:val="5FBBA753"/>
    <w:rsid w:val="5FBD3B86"/>
    <w:rsid w:val="5FBF40EE"/>
    <w:rsid w:val="5FCF7AC5"/>
    <w:rsid w:val="5FD74FBF"/>
    <w:rsid w:val="5FEF35FB"/>
    <w:rsid w:val="5FF6414F"/>
    <w:rsid w:val="5FF7A3F7"/>
    <w:rsid w:val="5FFB2BAE"/>
    <w:rsid w:val="5FFBA933"/>
    <w:rsid w:val="5FFBC642"/>
    <w:rsid w:val="5FFDB9B7"/>
    <w:rsid w:val="5FFFC111"/>
    <w:rsid w:val="60185ACF"/>
    <w:rsid w:val="616D4A65"/>
    <w:rsid w:val="61777B89"/>
    <w:rsid w:val="626A60E7"/>
    <w:rsid w:val="645A5BAC"/>
    <w:rsid w:val="64DB6F9A"/>
    <w:rsid w:val="65777272"/>
    <w:rsid w:val="662BCFD6"/>
    <w:rsid w:val="667F08E8"/>
    <w:rsid w:val="67396072"/>
    <w:rsid w:val="676FF7CB"/>
    <w:rsid w:val="67BF6B70"/>
    <w:rsid w:val="67E94FB4"/>
    <w:rsid w:val="67FF090E"/>
    <w:rsid w:val="68BE2BB4"/>
    <w:rsid w:val="69361230"/>
    <w:rsid w:val="69675EBB"/>
    <w:rsid w:val="69AF3C43"/>
    <w:rsid w:val="69EB5BFE"/>
    <w:rsid w:val="69EF83E2"/>
    <w:rsid w:val="69F406AD"/>
    <w:rsid w:val="6B7EFB95"/>
    <w:rsid w:val="6B92145E"/>
    <w:rsid w:val="6BEB0B59"/>
    <w:rsid w:val="6CFFB4F6"/>
    <w:rsid w:val="6DB740FF"/>
    <w:rsid w:val="6DB78920"/>
    <w:rsid w:val="6DC34E29"/>
    <w:rsid w:val="6DFF0DFC"/>
    <w:rsid w:val="6DFF263D"/>
    <w:rsid w:val="6DFFB3B0"/>
    <w:rsid w:val="6E7E9B3A"/>
    <w:rsid w:val="6EBF327A"/>
    <w:rsid w:val="6EDF1605"/>
    <w:rsid w:val="6EEDD3EF"/>
    <w:rsid w:val="6EF63FB7"/>
    <w:rsid w:val="6EFE75E2"/>
    <w:rsid w:val="6EFFBD3B"/>
    <w:rsid w:val="6EFFD1AF"/>
    <w:rsid w:val="6F0F0FFF"/>
    <w:rsid w:val="6F1EF796"/>
    <w:rsid w:val="6F3D020E"/>
    <w:rsid w:val="6F4DA78B"/>
    <w:rsid w:val="6F5DC9F0"/>
    <w:rsid w:val="6F5E49BC"/>
    <w:rsid w:val="6F7E8087"/>
    <w:rsid w:val="6F9713D4"/>
    <w:rsid w:val="6FAE5D5D"/>
    <w:rsid w:val="6FDB47B3"/>
    <w:rsid w:val="6FDF2E5B"/>
    <w:rsid w:val="6FED4AD0"/>
    <w:rsid w:val="6FEFFEDF"/>
    <w:rsid w:val="6FF58F05"/>
    <w:rsid w:val="6FF5A77E"/>
    <w:rsid w:val="6FFABABA"/>
    <w:rsid w:val="6FFF41E5"/>
    <w:rsid w:val="70424A70"/>
    <w:rsid w:val="70DDEE4B"/>
    <w:rsid w:val="71DE09F3"/>
    <w:rsid w:val="72AC5854"/>
    <w:rsid w:val="72B7E403"/>
    <w:rsid w:val="72F7A50A"/>
    <w:rsid w:val="731FB429"/>
    <w:rsid w:val="737FA07C"/>
    <w:rsid w:val="737FFC53"/>
    <w:rsid w:val="73B51771"/>
    <w:rsid w:val="73BE5BFF"/>
    <w:rsid w:val="73DFE641"/>
    <w:rsid w:val="74270412"/>
    <w:rsid w:val="74F69932"/>
    <w:rsid w:val="74FD4FE8"/>
    <w:rsid w:val="7539933F"/>
    <w:rsid w:val="754E7A68"/>
    <w:rsid w:val="757D31DE"/>
    <w:rsid w:val="75AFE8D0"/>
    <w:rsid w:val="75B97D12"/>
    <w:rsid w:val="75E283BD"/>
    <w:rsid w:val="75FDDB11"/>
    <w:rsid w:val="762A3135"/>
    <w:rsid w:val="76FF487A"/>
    <w:rsid w:val="76FFA77A"/>
    <w:rsid w:val="772587C1"/>
    <w:rsid w:val="773BCB5A"/>
    <w:rsid w:val="777B8B76"/>
    <w:rsid w:val="777E176F"/>
    <w:rsid w:val="777F7AE1"/>
    <w:rsid w:val="779C89D2"/>
    <w:rsid w:val="779E9705"/>
    <w:rsid w:val="77BC19B7"/>
    <w:rsid w:val="77BDA92F"/>
    <w:rsid w:val="77BE0CA1"/>
    <w:rsid w:val="77C2083E"/>
    <w:rsid w:val="77D96C14"/>
    <w:rsid w:val="77E538EA"/>
    <w:rsid w:val="77EB794E"/>
    <w:rsid w:val="77F5B78F"/>
    <w:rsid w:val="77FBE0FF"/>
    <w:rsid w:val="77FCFA98"/>
    <w:rsid w:val="783A1FD1"/>
    <w:rsid w:val="793547C6"/>
    <w:rsid w:val="797B2E99"/>
    <w:rsid w:val="79ABC19A"/>
    <w:rsid w:val="79AF6907"/>
    <w:rsid w:val="79BFF678"/>
    <w:rsid w:val="79D69EE4"/>
    <w:rsid w:val="79D9DAED"/>
    <w:rsid w:val="79DFB32B"/>
    <w:rsid w:val="79FE4653"/>
    <w:rsid w:val="79FF1D77"/>
    <w:rsid w:val="7A9AEB68"/>
    <w:rsid w:val="7AAE1A50"/>
    <w:rsid w:val="7ABF0F94"/>
    <w:rsid w:val="7ABF2B69"/>
    <w:rsid w:val="7ADFD7C1"/>
    <w:rsid w:val="7AF916FA"/>
    <w:rsid w:val="7AFBA20B"/>
    <w:rsid w:val="7AFD2091"/>
    <w:rsid w:val="7AFD4D02"/>
    <w:rsid w:val="7AFF58F5"/>
    <w:rsid w:val="7AFFB3D8"/>
    <w:rsid w:val="7AFFD81A"/>
    <w:rsid w:val="7B2C1B2B"/>
    <w:rsid w:val="7B3FF3B2"/>
    <w:rsid w:val="7B6F774D"/>
    <w:rsid w:val="7B96F5A5"/>
    <w:rsid w:val="7B9F04E3"/>
    <w:rsid w:val="7BBDC477"/>
    <w:rsid w:val="7BDB8CE3"/>
    <w:rsid w:val="7BDEA78B"/>
    <w:rsid w:val="7BF0EE26"/>
    <w:rsid w:val="7BF56027"/>
    <w:rsid w:val="7BF6CAFC"/>
    <w:rsid w:val="7BF76852"/>
    <w:rsid w:val="7BFE7A61"/>
    <w:rsid w:val="7BFF7838"/>
    <w:rsid w:val="7BFF7BB0"/>
    <w:rsid w:val="7BFFA4FE"/>
    <w:rsid w:val="7CAE5B1B"/>
    <w:rsid w:val="7CDECBAB"/>
    <w:rsid w:val="7CE1BFEB"/>
    <w:rsid w:val="7CEAF52E"/>
    <w:rsid w:val="7CF65519"/>
    <w:rsid w:val="7CFFB650"/>
    <w:rsid w:val="7D3897C6"/>
    <w:rsid w:val="7D3F12A1"/>
    <w:rsid w:val="7D57A4F5"/>
    <w:rsid w:val="7D6B542C"/>
    <w:rsid w:val="7D771E53"/>
    <w:rsid w:val="7D7B1206"/>
    <w:rsid w:val="7DA666D6"/>
    <w:rsid w:val="7DBFD2CF"/>
    <w:rsid w:val="7DDA61A8"/>
    <w:rsid w:val="7DDDB054"/>
    <w:rsid w:val="7DDE7950"/>
    <w:rsid w:val="7DEB7382"/>
    <w:rsid w:val="7DF57309"/>
    <w:rsid w:val="7DF7BB68"/>
    <w:rsid w:val="7DFBE93A"/>
    <w:rsid w:val="7DFE6357"/>
    <w:rsid w:val="7DFF31EC"/>
    <w:rsid w:val="7E1E5CCA"/>
    <w:rsid w:val="7E3D0D6E"/>
    <w:rsid w:val="7E3F052E"/>
    <w:rsid w:val="7E77EAC3"/>
    <w:rsid w:val="7E7E0351"/>
    <w:rsid w:val="7EBFFE39"/>
    <w:rsid w:val="7ECD46F3"/>
    <w:rsid w:val="7ED743E8"/>
    <w:rsid w:val="7EDD5D82"/>
    <w:rsid w:val="7EE934C4"/>
    <w:rsid w:val="7EEB7A06"/>
    <w:rsid w:val="7EFAB833"/>
    <w:rsid w:val="7EFB4614"/>
    <w:rsid w:val="7EFD749B"/>
    <w:rsid w:val="7EFD766D"/>
    <w:rsid w:val="7EFE9981"/>
    <w:rsid w:val="7EFFED68"/>
    <w:rsid w:val="7F156270"/>
    <w:rsid w:val="7F4513E6"/>
    <w:rsid w:val="7F5F0661"/>
    <w:rsid w:val="7F5FFF2D"/>
    <w:rsid w:val="7F65DA52"/>
    <w:rsid w:val="7F6EC88A"/>
    <w:rsid w:val="7F6EF265"/>
    <w:rsid w:val="7F6F3E01"/>
    <w:rsid w:val="7F7359A3"/>
    <w:rsid w:val="7F74A4C1"/>
    <w:rsid w:val="7F76D35D"/>
    <w:rsid w:val="7F773308"/>
    <w:rsid w:val="7F7AB27F"/>
    <w:rsid w:val="7F7EE2AF"/>
    <w:rsid w:val="7F7F4338"/>
    <w:rsid w:val="7F7F6735"/>
    <w:rsid w:val="7F7F7D3F"/>
    <w:rsid w:val="7F9C3841"/>
    <w:rsid w:val="7F9F3338"/>
    <w:rsid w:val="7F9F9045"/>
    <w:rsid w:val="7FAD5621"/>
    <w:rsid w:val="7FAFDBED"/>
    <w:rsid w:val="7FB2E7D2"/>
    <w:rsid w:val="7FB59ABB"/>
    <w:rsid w:val="7FB7349F"/>
    <w:rsid w:val="7FB9CD2D"/>
    <w:rsid w:val="7FBA1DBA"/>
    <w:rsid w:val="7FBB977E"/>
    <w:rsid w:val="7FBE2778"/>
    <w:rsid w:val="7FBECC9B"/>
    <w:rsid w:val="7FBF10E2"/>
    <w:rsid w:val="7FBF3EEE"/>
    <w:rsid w:val="7FCD5260"/>
    <w:rsid w:val="7FD71F84"/>
    <w:rsid w:val="7FDCDB3B"/>
    <w:rsid w:val="7FDD20F2"/>
    <w:rsid w:val="7FDF2EF7"/>
    <w:rsid w:val="7FDF7E94"/>
    <w:rsid w:val="7FE221C4"/>
    <w:rsid w:val="7FE3A67E"/>
    <w:rsid w:val="7FEF18A0"/>
    <w:rsid w:val="7FEF8E13"/>
    <w:rsid w:val="7FEF9C63"/>
    <w:rsid w:val="7FEFABFD"/>
    <w:rsid w:val="7FEFFD45"/>
    <w:rsid w:val="7FF3A5D8"/>
    <w:rsid w:val="7FF3C3CD"/>
    <w:rsid w:val="7FF3FC8F"/>
    <w:rsid w:val="7FF6B8AA"/>
    <w:rsid w:val="7FF6CED8"/>
    <w:rsid w:val="7FF75CB9"/>
    <w:rsid w:val="7FF7A590"/>
    <w:rsid w:val="7FF9C1EE"/>
    <w:rsid w:val="7FFAD525"/>
    <w:rsid w:val="7FFB9394"/>
    <w:rsid w:val="7FFCEEFD"/>
    <w:rsid w:val="7FFD671D"/>
    <w:rsid w:val="7FFE0C8C"/>
    <w:rsid w:val="7FFF9774"/>
    <w:rsid w:val="7FFFB26F"/>
    <w:rsid w:val="7FFFB27B"/>
    <w:rsid w:val="7FFFCBE5"/>
    <w:rsid w:val="7FFFD4B5"/>
    <w:rsid w:val="7FFFDE7E"/>
    <w:rsid w:val="7FFFFE48"/>
    <w:rsid w:val="869DDACA"/>
    <w:rsid w:val="8EE77E4F"/>
    <w:rsid w:val="8FDF128A"/>
    <w:rsid w:val="8FF36DB7"/>
    <w:rsid w:val="8FFE9E2E"/>
    <w:rsid w:val="94FDB7F9"/>
    <w:rsid w:val="94FF3607"/>
    <w:rsid w:val="95F77A6B"/>
    <w:rsid w:val="96FF24E8"/>
    <w:rsid w:val="97C6D604"/>
    <w:rsid w:val="97FB7CE6"/>
    <w:rsid w:val="97FF51CE"/>
    <w:rsid w:val="983F3F4B"/>
    <w:rsid w:val="99FB23B3"/>
    <w:rsid w:val="9BBF0E46"/>
    <w:rsid w:val="9BFB18DF"/>
    <w:rsid w:val="9BFD7E11"/>
    <w:rsid w:val="9CDEA31B"/>
    <w:rsid w:val="9D3F3A4C"/>
    <w:rsid w:val="9F3A8861"/>
    <w:rsid w:val="9F7BCE3B"/>
    <w:rsid w:val="9FB4BD99"/>
    <w:rsid w:val="9FDA1372"/>
    <w:rsid w:val="9FDF31CC"/>
    <w:rsid w:val="9FF91159"/>
    <w:rsid w:val="9FFB1C94"/>
    <w:rsid w:val="A1DB92BA"/>
    <w:rsid w:val="A3BF7A6E"/>
    <w:rsid w:val="A4FFC953"/>
    <w:rsid w:val="A7A759BF"/>
    <w:rsid w:val="A7DBBB39"/>
    <w:rsid w:val="A7FF3554"/>
    <w:rsid w:val="AB77B036"/>
    <w:rsid w:val="AB7C060F"/>
    <w:rsid w:val="ABF7C4D1"/>
    <w:rsid w:val="ACBBBA0D"/>
    <w:rsid w:val="ADFAC2E0"/>
    <w:rsid w:val="ADFF3058"/>
    <w:rsid w:val="AEBF0B41"/>
    <w:rsid w:val="AF1F0AFE"/>
    <w:rsid w:val="AF7FA2B4"/>
    <w:rsid w:val="AF8C3F21"/>
    <w:rsid w:val="AF8FFF3B"/>
    <w:rsid w:val="AFB723C9"/>
    <w:rsid w:val="AFFF683A"/>
    <w:rsid w:val="AFFFF0EE"/>
    <w:rsid w:val="B53E8DB0"/>
    <w:rsid w:val="B5B2263E"/>
    <w:rsid w:val="B67ED74B"/>
    <w:rsid w:val="B6EFEBC8"/>
    <w:rsid w:val="B7683BFF"/>
    <w:rsid w:val="B7DFE060"/>
    <w:rsid w:val="B7F6B58A"/>
    <w:rsid w:val="B7FB09B9"/>
    <w:rsid w:val="B7FC9887"/>
    <w:rsid w:val="B7FD9431"/>
    <w:rsid w:val="B9FFB812"/>
    <w:rsid w:val="BB9CCD26"/>
    <w:rsid w:val="BBAE740E"/>
    <w:rsid w:val="BBAF8B5F"/>
    <w:rsid w:val="BBC8831B"/>
    <w:rsid w:val="BCFBDD9E"/>
    <w:rsid w:val="BD655EEA"/>
    <w:rsid w:val="BDAE5644"/>
    <w:rsid w:val="BDDE8383"/>
    <w:rsid w:val="BDFDDE43"/>
    <w:rsid w:val="BE37FC8F"/>
    <w:rsid w:val="BE4B00DC"/>
    <w:rsid w:val="BE571C8B"/>
    <w:rsid w:val="BE7C6463"/>
    <w:rsid w:val="BEAF3918"/>
    <w:rsid w:val="BEBFB2C6"/>
    <w:rsid w:val="BECD101F"/>
    <w:rsid w:val="BEEF9D35"/>
    <w:rsid w:val="BEF7C3A1"/>
    <w:rsid w:val="BF4BD5A7"/>
    <w:rsid w:val="BF672029"/>
    <w:rsid w:val="BFA0262D"/>
    <w:rsid w:val="BFB7CE2B"/>
    <w:rsid w:val="BFBAFAD5"/>
    <w:rsid w:val="BFD42DF6"/>
    <w:rsid w:val="BFDA1ED4"/>
    <w:rsid w:val="BFDFDFD9"/>
    <w:rsid w:val="BFEBBC6E"/>
    <w:rsid w:val="BFEF5FFF"/>
    <w:rsid w:val="BFF720CF"/>
    <w:rsid w:val="BFFC29C5"/>
    <w:rsid w:val="BFFF4E2B"/>
    <w:rsid w:val="BFFFC28D"/>
    <w:rsid w:val="C15FE2D7"/>
    <w:rsid w:val="C6FEC181"/>
    <w:rsid w:val="C7BF2ACF"/>
    <w:rsid w:val="C7F79D3B"/>
    <w:rsid w:val="C9EA5742"/>
    <w:rsid w:val="CB9F1240"/>
    <w:rsid w:val="CBB82702"/>
    <w:rsid w:val="CBDC6C85"/>
    <w:rsid w:val="CD7F835E"/>
    <w:rsid w:val="CDFB3ACB"/>
    <w:rsid w:val="CDFFE013"/>
    <w:rsid w:val="CE5FDF3C"/>
    <w:rsid w:val="CE7F3602"/>
    <w:rsid w:val="CF7F9057"/>
    <w:rsid w:val="CF97264A"/>
    <w:rsid w:val="CFCA0001"/>
    <w:rsid w:val="CFDBC38D"/>
    <w:rsid w:val="CFDF2AF4"/>
    <w:rsid w:val="CFFB5A73"/>
    <w:rsid w:val="CFFD56F7"/>
    <w:rsid w:val="CFFFE25E"/>
    <w:rsid w:val="D07FFF2B"/>
    <w:rsid w:val="D56B49E7"/>
    <w:rsid w:val="D63C48EA"/>
    <w:rsid w:val="D6FD385E"/>
    <w:rsid w:val="D7286E75"/>
    <w:rsid w:val="D7B5398A"/>
    <w:rsid w:val="D7DA8F7B"/>
    <w:rsid w:val="D7DFEC15"/>
    <w:rsid w:val="D7E7EB5E"/>
    <w:rsid w:val="D7EBDEE1"/>
    <w:rsid w:val="D7FF4D17"/>
    <w:rsid w:val="D8EB152E"/>
    <w:rsid w:val="D9BDFA27"/>
    <w:rsid w:val="D9F7F492"/>
    <w:rsid w:val="D9FF4A30"/>
    <w:rsid w:val="DA2CE46C"/>
    <w:rsid w:val="DADA6838"/>
    <w:rsid w:val="DADF5E61"/>
    <w:rsid w:val="DB37AA42"/>
    <w:rsid w:val="DB7D4AA3"/>
    <w:rsid w:val="DBBE2281"/>
    <w:rsid w:val="DBBF6F2B"/>
    <w:rsid w:val="DBF421BD"/>
    <w:rsid w:val="DCECF78F"/>
    <w:rsid w:val="DD6D1D66"/>
    <w:rsid w:val="DD9C11E8"/>
    <w:rsid w:val="DDD7C777"/>
    <w:rsid w:val="DDDF9A5B"/>
    <w:rsid w:val="DDEB209C"/>
    <w:rsid w:val="DDF7BEB9"/>
    <w:rsid w:val="DDFBE280"/>
    <w:rsid w:val="DDFF01CE"/>
    <w:rsid w:val="DE9970DB"/>
    <w:rsid w:val="DEBDA1B0"/>
    <w:rsid w:val="DECFCA45"/>
    <w:rsid w:val="DEF22306"/>
    <w:rsid w:val="DEF55A9C"/>
    <w:rsid w:val="DEF87B44"/>
    <w:rsid w:val="DEFF780F"/>
    <w:rsid w:val="DEFFAE64"/>
    <w:rsid w:val="DF2EA739"/>
    <w:rsid w:val="DF3BE1C1"/>
    <w:rsid w:val="DF3FCD8D"/>
    <w:rsid w:val="DF4D6803"/>
    <w:rsid w:val="DF6ECFE4"/>
    <w:rsid w:val="DF7FE58B"/>
    <w:rsid w:val="DFAFF021"/>
    <w:rsid w:val="DFBD66A7"/>
    <w:rsid w:val="DFBFB32C"/>
    <w:rsid w:val="DFDEA4E0"/>
    <w:rsid w:val="DFE72300"/>
    <w:rsid w:val="DFEF4734"/>
    <w:rsid w:val="DFF7ECD2"/>
    <w:rsid w:val="DFFC4B6D"/>
    <w:rsid w:val="DFFD0AF5"/>
    <w:rsid w:val="DFFD20DE"/>
    <w:rsid w:val="DFFE10B1"/>
    <w:rsid w:val="DFFEA0C9"/>
    <w:rsid w:val="DFFF1305"/>
    <w:rsid w:val="DFFFDF80"/>
    <w:rsid w:val="E1F965CF"/>
    <w:rsid w:val="E3FF0DCF"/>
    <w:rsid w:val="E4DF7F8F"/>
    <w:rsid w:val="E65FF0A3"/>
    <w:rsid w:val="E7566DAB"/>
    <w:rsid w:val="E779D38A"/>
    <w:rsid w:val="E77F000E"/>
    <w:rsid w:val="E77FD953"/>
    <w:rsid w:val="E7BF3E61"/>
    <w:rsid w:val="E7EB5DA9"/>
    <w:rsid w:val="E7FA17DC"/>
    <w:rsid w:val="E7FF3CDD"/>
    <w:rsid w:val="E8F6C72D"/>
    <w:rsid w:val="E8FF3E9C"/>
    <w:rsid w:val="E8FFB92E"/>
    <w:rsid w:val="E97FC7F3"/>
    <w:rsid w:val="E9DEAC92"/>
    <w:rsid w:val="EADA5092"/>
    <w:rsid w:val="EB9AE22B"/>
    <w:rsid w:val="EBED4AEB"/>
    <w:rsid w:val="EBFE014B"/>
    <w:rsid w:val="EBFF4EFE"/>
    <w:rsid w:val="EBFF8C58"/>
    <w:rsid w:val="EBFFC4A7"/>
    <w:rsid w:val="ECBEB972"/>
    <w:rsid w:val="ECBF47C7"/>
    <w:rsid w:val="ECBF81B1"/>
    <w:rsid w:val="ECDFD9E5"/>
    <w:rsid w:val="ED6DF23C"/>
    <w:rsid w:val="ED6F5C2F"/>
    <w:rsid w:val="ED6F8231"/>
    <w:rsid w:val="ED9DC764"/>
    <w:rsid w:val="EDAC993F"/>
    <w:rsid w:val="EDB84C1D"/>
    <w:rsid w:val="EDEB3623"/>
    <w:rsid w:val="EDFA8C59"/>
    <w:rsid w:val="EDFF2FA3"/>
    <w:rsid w:val="EDFFF7FE"/>
    <w:rsid w:val="EEAE9E1D"/>
    <w:rsid w:val="EEAFEDF4"/>
    <w:rsid w:val="EEBD4B34"/>
    <w:rsid w:val="EEBF696A"/>
    <w:rsid w:val="EEEEABEB"/>
    <w:rsid w:val="EF4E2503"/>
    <w:rsid w:val="EF67BD34"/>
    <w:rsid w:val="EF744E76"/>
    <w:rsid w:val="EF7723C9"/>
    <w:rsid w:val="EF9D3F5D"/>
    <w:rsid w:val="EF9FF9D6"/>
    <w:rsid w:val="EFA72EE9"/>
    <w:rsid w:val="EFBB4774"/>
    <w:rsid w:val="EFBF7A35"/>
    <w:rsid w:val="EFBF8E55"/>
    <w:rsid w:val="EFDDD301"/>
    <w:rsid w:val="EFEB8DBE"/>
    <w:rsid w:val="EFEF1247"/>
    <w:rsid w:val="EFF60730"/>
    <w:rsid w:val="EFFB61A4"/>
    <w:rsid w:val="EFFBD30A"/>
    <w:rsid w:val="EFFD6B1C"/>
    <w:rsid w:val="EFFE83F3"/>
    <w:rsid w:val="F0DF8D9D"/>
    <w:rsid w:val="F0FB2005"/>
    <w:rsid w:val="F0FFD219"/>
    <w:rsid w:val="F17DF9B6"/>
    <w:rsid w:val="F17EB1D2"/>
    <w:rsid w:val="F1CFE81F"/>
    <w:rsid w:val="F1D797B3"/>
    <w:rsid w:val="F23ED0DD"/>
    <w:rsid w:val="F2DE3EFE"/>
    <w:rsid w:val="F3BFEE0A"/>
    <w:rsid w:val="F3C76ADC"/>
    <w:rsid w:val="F3E258DD"/>
    <w:rsid w:val="F437F64B"/>
    <w:rsid w:val="F4BBC81E"/>
    <w:rsid w:val="F4BFBCDF"/>
    <w:rsid w:val="F52B829B"/>
    <w:rsid w:val="F5A7625E"/>
    <w:rsid w:val="F5BE4FE5"/>
    <w:rsid w:val="F5EEB797"/>
    <w:rsid w:val="F657DD69"/>
    <w:rsid w:val="F67F1D87"/>
    <w:rsid w:val="F67F7E7F"/>
    <w:rsid w:val="F6BF9F3B"/>
    <w:rsid w:val="F6FF47BB"/>
    <w:rsid w:val="F6FFAF89"/>
    <w:rsid w:val="F71F2573"/>
    <w:rsid w:val="F74EB729"/>
    <w:rsid w:val="F7773FB1"/>
    <w:rsid w:val="F77F9F1F"/>
    <w:rsid w:val="F7BA0131"/>
    <w:rsid w:val="F7BCE4B3"/>
    <w:rsid w:val="F7CFAA6D"/>
    <w:rsid w:val="F7D64ABC"/>
    <w:rsid w:val="F7DB95CA"/>
    <w:rsid w:val="F7F748BD"/>
    <w:rsid w:val="F7F95DF6"/>
    <w:rsid w:val="F7FA5434"/>
    <w:rsid w:val="F7FB1C27"/>
    <w:rsid w:val="F7FE31DB"/>
    <w:rsid w:val="F7FE8C75"/>
    <w:rsid w:val="F88F2F39"/>
    <w:rsid w:val="F8AF296D"/>
    <w:rsid w:val="F90F96F7"/>
    <w:rsid w:val="F9334AA8"/>
    <w:rsid w:val="F947EC72"/>
    <w:rsid w:val="F9772CED"/>
    <w:rsid w:val="F9D6BF95"/>
    <w:rsid w:val="F9D762E4"/>
    <w:rsid w:val="F9F3BC8E"/>
    <w:rsid w:val="FA3144ED"/>
    <w:rsid w:val="FA7AD007"/>
    <w:rsid w:val="FA7FD4A7"/>
    <w:rsid w:val="FAF7613C"/>
    <w:rsid w:val="FAF9AEDD"/>
    <w:rsid w:val="FB17C95F"/>
    <w:rsid w:val="FB3679B7"/>
    <w:rsid w:val="FB37C0BA"/>
    <w:rsid w:val="FB3F4A47"/>
    <w:rsid w:val="FB7FB783"/>
    <w:rsid w:val="FB9DFAAB"/>
    <w:rsid w:val="FBBACC48"/>
    <w:rsid w:val="FBBED9D7"/>
    <w:rsid w:val="FBBFBB6F"/>
    <w:rsid w:val="FBC08DCD"/>
    <w:rsid w:val="FBD67B9A"/>
    <w:rsid w:val="FBD7FFA7"/>
    <w:rsid w:val="FBDAD2AE"/>
    <w:rsid w:val="FBDC28B9"/>
    <w:rsid w:val="FBDF823A"/>
    <w:rsid w:val="FBEDB77E"/>
    <w:rsid w:val="FBF59882"/>
    <w:rsid w:val="FBFBB5A0"/>
    <w:rsid w:val="FBFF5C7A"/>
    <w:rsid w:val="FBFFBCB5"/>
    <w:rsid w:val="FCCE718A"/>
    <w:rsid w:val="FCDA46A8"/>
    <w:rsid w:val="FCF3F7AE"/>
    <w:rsid w:val="FCFF1215"/>
    <w:rsid w:val="FCFF6FF0"/>
    <w:rsid w:val="FD3F6B6D"/>
    <w:rsid w:val="FD75ACA5"/>
    <w:rsid w:val="FD7B78C1"/>
    <w:rsid w:val="FDABCD02"/>
    <w:rsid w:val="FDAF1E02"/>
    <w:rsid w:val="FDB41AF9"/>
    <w:rsid w:val="FDB7B079"/>
    <w:rsid w:val="FDBD64A7"/>
    <w:rsid w:val="FDBF438A"/>
    <w:rsid w:val="FDCF1865"/>
    <w:rsid w:val="FDD32E04"/>
    <w:rsid w:val="FDDD67C0"/>
    <w:rsid w:val="FDDF157E"/>
    <w:rsid w:val="FDDF7F8E"/>
    <w:rsid w:val="FDEFDAE1"/>
    <w:rsid w:val="FDF16CCC"/>
    <w:rsid w:val="FDF1EF98"/>
    <w:rsid w:val="FDF72355"/>
    <w:rsid w:val="FDF9D880"/>
    <w:rsid w:val="FDFC78D4"/>
    <w:rsid w:val="FDFD28E8"/>
    <w:rsid w:val="FDFF4818"/>
    <w:rsid w:val="FDFF6A9E"/>
    <w:rsid w:val="FDFFB8E4"/>
    <w:rsid w:val="FDFFC391"/>
    <w:rsid w:val="FDFFC5BE"/>
    <w:rsid w:val="FE2F3EF0"/>
    <w:rsid w:val="FE3F8C64"/>
    <w:rsid w:val="FE5E626D"/>
    <w:rsid w:val="FE6F11CA"/>
    <w:rsid w:val="FE7EAC80"/>
    <w:rsid w:val="FE86D264"/>
    <w:rsid w:val="FE87D985"/>
    <w:rsid w:val="FEAFDF3B"/>
    <w:rsid w:val="FEBF6BCC"/>
    <w:rsid w:val="FEDEFA73"/>
    <w:rsid w:val="FEF752E6"/>
    <w:rsid w:val="FEF7E766"/>
    <w:rsid w:val="FEFB71D6"/>
    <w:rsid w:val="FEFB86BD"/>
    <w:rsid w:val="FEFE3D4D"/>
    <w:rsid w:val="FEFEF01C"/>
    <w:rsid w:val="FF1B7F5F"/>
    <w:rsid w:val="FF1F6B8C"/>
    <w:rsid w:val="FF3DDCC5"/>
    <w:rsid w:val="FF3F29D2"/>
    <w:rsid w:val="FF3FB06C"/>
    <w:rsid w:val="FF46ECEE"/>
    <w:rsid w:val="FF513FAA"/>
    <w:rsid w:val="FF5F9C96"/>
    <w:rsid w:val="FF6929A6"/>
    <w:rsid w:val="FF734CDE"/>
    <w:rsid w:val="FF73DAD7"/>
    <w:rsid w:val="FF7C3AB7"/>
    <w:rsid w:val="FF7D59F0"/>
    <w:rsid w:val="FF7ED0A6"/>
    <w:rsid w:val="FF7F6A55"/>
    <w:rsid w:val="FFADD265"/>
    <w:rsid w:val="FFAF3C6B"/>
    <w:rsid w:val="FFAF4A5C"/>
    <w:rsid w:val="FFBB8872"/>
    <w:rsid w:val="FFBBAA47"/>
    <w:rsid w:val="FFBF6D14"/>
    <w:rsid w:val="FFBFCF0C"/>
    <w:rsid w:val="FFC76103"/>
    <w:rsid w:val="FFD7FEC1"/>
    <w:rsid w:val="FFDA96D8"/>
    <w:rsid w:val="FFDDE0E3"/>
    <w:rsid w:val="FFDEC6CF"/>
    <w:rsid w:val="FFE2CA17"/>
    <w:rsid w:val="FFE3FA90"/>
    <w:rsid w:val="FFE55971"/>
    <w:rsid w:val="FFEE4F9F"/>
    <w:rsid w:val="FFEEA80D"/>
    <w:rsid w:val="FFEF1C68"/>
    <w:rsid w:val="FFF47665"/>
    <w:rsid w:val="FFF58084"/>
    <w:rsid w:val="FFF79986"/>
    <w:rsid w:val="FFF8AEA6"/>
    <w:rsid w:val="FFF908FD"/>
    <w:rsid w:val="FFFB1B05"/>
    <w:rsid w:val="FFFB3D03"/>
    <w:rsid w:val="FFFBDBBC"/>
    <w:rsid w:val="FFFBF126"/>
    <w:rsid w:val="FFFCF7FB"/>
    <w:rsid w:val="FFFD113A"/>
    <w:rsid w:val="FFFE8BCA"/>
    <w:rsid w:val="FFFF32D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宋体" w:eastAsia="仿宋_GB2312" w:cs="宋体"/>
      <w:kern w:val="2"/>
      <w:sz w:val="32"/>
      <w:szCs w:val="32"/>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customStyle="1" w:styleId="2">
    <w:name w:val="标书正文1"/>
    <w:basedOn w:val="1"/>
    <w:qFormat/>
    <w:uiPriority w:val="0"/>
    <w:pPr>
      <w:spacing w:line="520" w:lineRule="exact"/>
      <w:ind w:firstLine="640" w:firstLineChars="200"/>
    </w:pPr>
    <w:rPr>
      <w:rFonts w:ascii="Times New Roman" w:hAnsi="Times New Roman" w:eastAsia="宋体"/>
    </w:rPr>
  </w:style>
  <w:style w:type="paragraph" w:styleId="3">
    <w:name w:val="annotation text"/>
    <w:basedOn w:val="1"/>
    <w:qFormat/>
    <w:uiPriority w:val="0"/>
    <w:pPr>
      <w:jc w:val="left"/>
    </w:pPr>
  </w:style>
  <w:style w:type="paragraph" w:styleId="4">
    <w:name w:val="footer"/>
    <w:basedOn w:val="1"/>
    <w:qFormat/>
    <w:uiPriority w:val="99"/>
    <w:pPr>
      <w:tabs>
        <w:tab w:val="center" w:pos="4153"/>
        <w:tab w:val="right" w:pos="8306"/>
      </w:tabs>
      <w:snapToGrid w:val="0"/>
      <w:jc w:val="left"/>
    </w:pPr>
    <w:rPr>
      <w:rFonts w:ascii="Times New Roman" w:hAnsi="Times New Roman" w:cs="Times New Roman"/>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rFonts w:ascii="Times New Roman" w:hAnsi="Times New Roman" w:cs="Times New Roman"/>
      <w:sz w:val="18"/>
      <w:szCs w:val="18"/>
    </w:rPr>
  </w:style>
  <w:style w:type="paragraph" w:styleId="6">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qFormat/>
    <w:uiPriority w:val="0"/>
    <w:pPr>
      <w:spacing w:before="150" w:after="150" w:line="480" w:lineRule="auto"/>
      <w:jc w:val="left"/>
    </w:pPr>
    <w:rPr>
      <w:rFonts w:ascii="宋体" w:eastAsia="宋体"/>
      <w:color w:val="000000"/>
      <w:kern w:val="0"/>
      <w:sz w:val="21"/>
      <w:szCs w:val="21"/>
    </w:rPr>
  </w:style>
  <w:style w:type="paragraph" w:customStyle="1" w:styleId="10">
    <w:name w:val="WW-Default"/>
    <w:qFormat/>
    <w:uiPriority w:val="99"/>
    <w:pPr>
      <w:widowControl w:val="0"/>
      <w:suppressAutoHyphens/>
      <w:autoSpaceDE w:val="0"/>
    </w:pPr>
    <w:rPr>
      <w:rFonts w:ascii="Calibri" w:hAnsi="Calibri" w:eastAsia="宋体" w:cs="Times New Roman"/>
      <w:color w:val="000000"/>
      <w:sz w:val="24"/>
      <w:szCs w:val="24"/>
      <w:lang w:val="en-US" w:eastAsia="zh-CN" w:bidi="ar-SA"/>
    </w:rPr>
  </w:style>
  <w:style w:type="character" w:customStyle="1" w:styleId="11">
    <w:name w:val="artcontent"/>
    <w:qFormat/>
    <w:uiPriority w:val="0"/>
    <w:rPr>
      <w:sz w:val="30"/>
    </w:rPr>
  </w:style>
  <w:style w:type="paragraph" w:customStyle="1" w:styleId="12">
    <w:name w:val="List Paragraph"/>
    <w:basedOn w:val="1"/>
    <w:qFormat/>
    <w:uiPriority w:val="0"/>
    <w:pPr>
      <w:ind w:firstLine="420" w:firstLineChars="200"/>
    </w:pPr>
    <w:rPr>
      <w:rFonts w:ascii="Times New Roman" w:hAnsi="Times New Roman" w:eastAsia="宋体" w:cs="Times New Roman"/>
      <w:sz w:val="21"/>
      <w:szCs w:val="24"/>
    </w:rPr>
  </w:style>
  <w:style w:type="paragraph" w:customStyle="1" w:styleId="13">
    <w:name w:val="p0"/>
    <w:basedOn w:val="1"/>
    <w:qFormat/>
    <w:uiPriority w:val="0"/>
    <w:pPr>
      <w:widowControl/>
    </w:pPr>
    <w:rPr>
      <w:kern w:val="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xmlns="http://schemas.wps.cn/vas-ai-hub/contract-review">
    <reviewItem xmlns="http://schemas.wps.cn/vas-ai-hub/contract-review">
      <errorID xmlns="http://schemas.wps.cn/vas-ai-hub/contract-review">16d29f87-fd50-43c2-8e85-9bccb316960e</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explain xmlns="http://schemas.wps.cn/vas-ai-hub/contract-review"/>
      <paraID xmlns="http://schemas.wps.cn/vas-ai-hub/contract-review">6685BB73</paraID>
      <start xmlns="http://schemas.wps.cn/vas-ai-hub/contract-review">15</start>
      <end xmlns="http://schemas.wps.cn/vas-ai-hub/contract-review">16</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47754d9f-1212-4a11-ac3c-3f6168a4ffb7</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explain xmlns="http://schemas.wps.cn/vas-ai-hub/contract-review"/>
      <paraID xmlns="http://schemas.wps.cn/vas-ai-hub/contract-review">354A25C3</paraID>
      <start xmlns="http://schemas.wps.cn/vas-ai-hub/contract-review">28</start>
      <end xmlns="http://schemas.wps.cn/vas-ai-hub/contract-review">29</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5b9abdc5-d4e4-4286-b1d4-18743d884ba3</errorID>
      <errorWord xmlns="http://schemas.wps.cn/vas-ai-hub/contract-review">区委区政府</errorWord>
      <group xmlns="http://schemas.wps.cn/vas-ai-hub/contract-review">L1_Political</group>
      <groupName xmlns="http://schemas.wps.cn/vas-ai-hub/contract-review">政治性问题</groupName>
      <ability xmlns="http://schemas.wps.cn/vas-ai-hub/contract-review">L2_Keyword</ability>
      <abilityName xmlns="http://schemas.wps.cn/vas-ai-hub/contract-review">固定表述</abilityName>
      <candidateList xmlns="http://schemas.wps.cn/vas-ai-hub/contract-review">
        <item xmlns="http://schemas.wps.cn/vas-ai-hub/contract-review">区委、区政府</item>
      </candidateList>
      <explain xmlns="http://schemas.wps.cn/vas-ai-hub/contract-review">注意检查当前固定表述标点是否使用规范。</explain>
      <paraID xmlns="http://schemas.wps.cn/vas-ai-hub/contract-review">1C9571F0</paraID>
      <start xmlns="http://schemas.wps.cn/vas-ai-hub/contract-review">2</start>
      <end xmlns="http://schemas.wps.cn/vas-ai-hub/contract-review">7</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ef504fa7-b8b5-4a0c-933a-e3917bdd4e01</errorID>
      <errorWord xmlns="http://schemas.wps.cn/vas-ai-hub/contract-review">领导人员的</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领导人员</item>
      </candidateList>
      <explain xmlns="http://schemas.wps.cn/vas-ai-hub/contract-review"/>
      <paraID xmlns="http://schemas.wps.cn/vas-ai-hub/contract-review">57E1829C</paraID>
      <start xmlns="http://schemas.wps.cn/vas-ai-hub/contract-review">59</start>
      <end xmlns="http://schemas.wps.cn/vas-ai-hub/contract-review">68</end>
      <status xmlns="http://schemas.wps.cn/vas-ai-hub/contract-review">modified</status>
      <modifiedWord xmlns="http://schemas.wps.cn/vas-ai-hub/contract-review">领导人员</modifiedWord>
      <trackRevisions xmlns="http://schemas.wps.cn/vas-ai-hub/contract-review">true</trackRevisions>
    </reviewItem>
    <reviewItem xmlns="http://schemas.wps.cn/vas-ai-hub/contract-review">
      <errorID xmlns="http://schemas.wps.cn/vas-ai-hub/contract-review">c291ac0e-ce4a-4f30-8a1b-10e8a1d31b53</errorID>
      <errorWord xmlns="http://schemas.wps.cn/vas-ai-hub/contract-review">区委区政府</errorWord>
      <group xmlns="http://schemas.wps.cn/vas-ai-hub/contract-review">L1_Political</group>
      <groupName xmlns="http://schemas.wps.cn/vas-ai-hub/contract-review">政治性问题</groupName>
      <ability xmlns="http://schemas.wps.cn/vas-ai-hub/contract-review">L2_Keyword</ability>
      <abilityName xmlns="http://schemas.wps.cn/vas-ai-hub/contract-review">固定表述</abilityName>
      <candidateList xmlns="http://schemas.wps.cn/vas-ai-hub/contract-review">
        <item xmlns="http://schemas.wps.cn/vas-ai-hub/contract-review">区委、区政府</item>
      </candidateList>
      <explain xmlns="http://schemas.wps.cn/vas-ai-hub/contract-review">注意检查当前固定表述标点是否使用规范。</explain>
      <paraID xmlns="http://schemas.wps.cn/vas-ai-hub/contract-review"> E7F9134</paraID>
      <start xmlns="http://schemas.wps.cn/vas-ai-hub/contract-review">60</start>
      <end xmlns="http://schemas.wps.cn/vas-ai-hub/contract-review">65</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5d836a74-0583-407b-a69e-4d4a4a6f1f5d</errorID>
      <errorWord xmlns="http://schemas.wps.cn/vas-ai-hub/contract-review">委任</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委派</item>
      </candidateList>
      <explain xmlns="http://schemas.wps.cn/vas-ai-hub/contract-review">〈动〉派人担任职务或完成某项任务。</explain>
      <paraID xmlns="http://schemas.wps.cn/vas-ai-hub/contract-review">501519F8</paraID>
      <start xmlns="http://schemas.wps.cn/vas-ai-hub/contract-review">30</start>
      <end xmlns="http://schemas.wps.cn/vas-ai-hub/contract-review">32</end>
      <status xmlns="http://schemas.wps.cn/vas-ai-hub/contract-review">modified</status>
      <modifiedWord xmlns="http://schemas.wps.cn/vas-ai-hub/contract-review">委派</modifiedWord>
      <trackRevisions xmlns="http://schemas.wps.cn/vas-ai-hub/contract-review">true</trackRevisions>
    </reviewItem>
    <reviewItem xmlns="http://schemas.wps.cn/vas-ai-hub/contract-review">
      <errorID xmlns="http://schemas.wps.cn/vas-ai-hub/contract-review">5e88b59c-a045-4901-8ab3-49a216f791dd</errorID>
      <errorWord xmlns="http://schemas.wps.cn/vas-ai-hub/contract-review">委任</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委派</item>
      </candidateList>
      <explain xmlns="http://schemas.wps.cn/vas-ai-hub/contract-review">〈动〉派人担任职务或完成某项任务。</explain>
      <paraID xmlns="http://schemas.wps.cn/vas-ai-hub/contract-review">3DEC297B</paraID>
      <start xmlns="http://schemas.wps.cn/vas-ai-hub/contract-review">26</start>
      <end xmlns="http://schemas.wps.cn/vas-ai-hub/contract-review">30</end>
      <status xmlns="http://schemas.wps.cn/vas-ai-hub/contract-review">modified</status>
      <modifiedWord xmlns="http://schemas.wps.cn/vas-ai-hub/contract-review">委派</modifiedWord>
      <trackRevisions xmlns="http://schemas.wps.cn/vas-ai-hub/contract-review">true</trackRevisions>
    </reviewItem>
    <reviewItem xmlns="http://schemas.wps.cn/vas-ai-hub/contract-review">
      <errorID xmlns="http://schemas.wps.cn/vas-ai-hub/contract-review">b077be09-464b-493b-899e-1f3f9bd250f7</errorID>
      <errorWord xmlns="http://schemas.wps.cn/vas-ai-hub/contract-review">区委区政府</errorWord>
      <group xmlns="http://schemas.wps.cn/vas-ai-hub/contract-review">L1_Political</group>
      <groupName xmlns="http://schemas.wps.cn/vas-ai-hub/contract-review">政治性问题</groupName>
      <ability xmlns="http://schemas.wps.cn/vas-ai-hub/contract-review">L2_Keyword</ability>
      <abilityName xmlns="http://schemas.wps.cn/vas-ai-hub/contract-review">固定表述</abilityName>
      <candidateList xmlns="http://schemas.wps.cn/vas-ai-hub/contract-review">
        <item xmlns="http://schemas.wps.cn/vas-ai-hub/contract-review">区委、区政府</item>
      </candidateList>
      <explain xmlns="http://schemas.wps.cn/vas-ai-hub/contract-review">注意检查当前固定表述标点是否使用规范。</explain>
      <paraID xmlns="http://schemas.wps.cn/vas-ai-hub/contract-review">22062377</paraID>
      <start xmlns="http://schemas.wps.cn/vas-ai-hub/contract-review">0</start>
      <end xmlns="http://schemas.wps.cn/vas-ai-hub/contract-review">5</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83ed3692-ed08-4957-ab7c-3b299407cb71</errorID>
      <errorWord xmlns="http://schemas.wps.cn/vas-ai-hub/contract-review">区委区政府</errorWord>
      <group xmlns="http://schemas.wps.cn/vas-ai-hub/contract-review">L1_Political</group>
      <groupName xmlns="http://schemas.wps.cn/vas-ai-hub/contract-review">政治性问题</groupName>
      <ability xmlns="http://schemas.wps.cn/vas-ai-hub/contract-review">L2_Keyword</ability>
      <abilityName xmlns="http://schemas.wps.cn/vas-ai-hub/contract-review">固定表述</abilityName>
      <candidateList xmlns="http://schemas.wps.cn/vas-ai-hub/contract-review">
        <item xmlns="http://schemas.wps.cn/vas-ai-hub/contract-review">区委、区政府</item>
      </candidateList>
      <explain xmlns="http://schemas.wps.cn/vas-ai-hub/contract-review">注意检查当前固定表述标点是否使用规范。</explain>
      <paraID xmlns="http://schemas.wps.cn/vas-ai-hub/contract-review">25491688</paraID>
      <start xmlns="http://schemas.wps.cn/vas-ai-hub/contract-review">0</start>
      <end xmlns="http://schemas.wps.cn/vas-ai-hub/contract-review">5</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79ecabad-cbcf-4806-9899-628646af01ea</errorID>
      <errorWord xmlns="http://schemas.wps.cn/vas-ai-hub/contract-review">区委区政府</errorWord>
      <group xmlns="http://schemas.wps.cn/vas-ai-hub/contract-review">L1_Political</group>
      <groupName xmlns="http://schemas.wps.cn/vas-ai-hub/contract-review">政治性问题</groupName>
      <ability xmlns="http://schemas.wps.cn/vas-ai-hub/contract-review">L2_Keyword</ability>
      <abilityName xmlns="http://schemas.wps.cn/vas-ai-hub/contract-review">固定表述</abilityName>
      <candidateList xmlns="http://schemas.wps.cn/vas-ai-hub/contract-review">
        <item xmlns="http://schemas.wps.cn/vas-ai-hub/contract-review">区委、区政府</item>
      </candidateList>
      <explain xmlns="http://schemas.wps.cn/vas-ai-hub/contract-review">注意检查当前固定表述标点是否使用规范。</explain>
      <paraID xmlns="http://schemas.wps.cn/vas-ai-hub/contract-review">39C5379E</paraID>
      <start xmlns="http://schemas.wps.cn/vas-ai-hub/contract-review">0</start>
      <end xmlns="http://schemas.wps.cn/vas-ai-hub/contract-review">5</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410000e6-3970-4a92-abe1-0f3f0eb0a2d6</errorID>
      <errorWord xmlns="http://schemas.wps.cn/vas-ai-hub/contract-review">，</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，具</item>
      </candidateList>
      <explain xmlns="http://schemas.wps.cn/vas-ai-hub/contract-review"/>
      <paraID xmlns="http://schemas.wps.cn/vas-ai-hub/contract-review">21BB7512</paraID>
      <start xmlns="http://schemas.wps.cn/vas-ai-hub/contract-review">15</start>
      <end xmlns="http://schemas.wps.cn/vas-ai-hub/contract-review">18</end>
      <status xmlns="http://schemas.wps.cn/vas-ai-hub/contract-review">modified</status>
      <modifiedWord xmlns="http://schemas.wps.cn/vas-ai-hub/contract-review">，具</modifiedWord>
      <trackRevisions xmlns="http://schemas.wps.cn/vas-ai-hub/contract-review">true</trackRevisions>
    </reviewItem>
    <reviewItem xmlns="http://schemas.wps.cn/vas-ai-hub/contract-review">
      <errorID xmlns="http://schemas.wps.cn/vas-ai-hub/contract-review">6149fc71-ab06-45db-8ad4-4c1f829e1c89</errorID>
      <errorWord xmlns="http://schemas.wps.cn/vas-ai-hub/contract-review">法律、法规</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法律法规</item>
      </candidateList>
      <explain xmlns="http://schemas.wps.cn/vas-ai-hub/contract-review"/>
      <paraID xmlns="http://schemas.wps.cn/vas-ai-hub/contract-review">75C29264</paraID>
      <start xmlns="http://schemas.wps.cn/vas-ai-hub/contract-review">9</start>
      <end xmlns="http://schemas.wps.cn/vas-ai-hub/contract-review">18</end>
      <status xmlns="http://schemas.wps.cn/vas-ai-hub/contract-review">modified</status>
      <modifiedWord xmlns="http://schemas.wps.cn/vas-ai-hub/contract-review">法律法规</modifiedWord>
      <trackRevisions xmlns="http://schemas.wps.cn/vas-ai-hub/contract-review">true</trackRevisions>
    </reviewItem>
    <reviewItem xmlns="http://schemas.wps.cn/vas-ai-hub/contract-review">
      <errorID xmlns="http://schemas.wps.cn/vas-ai-hub/contract-review">e376eb1a-188e-4277-ba8b-9f852d68da37</errorID>
      <errorWord xmlns="http://schemas.wps.cn/vas-ai-hub/contract-review">四）</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（四）</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3092A2A9</paraID>
      <start xmlns="http://schemas.wps.cn/vas-ai-hub/contract-review">14</start>
      <end xmlns="http://schemas.wps.cn/vas-ai-hub/contract-review">16</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278c7f1b-a462-4f5b-a87a-e32a73581deb</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explain xmlns="http://schemas.wps.cn/vas-ai-hub/contract-review"/>
      <paraID xmlns="http://schemas.wps.cn/vas-ai-hub/contract-review">7D98FA3C</paraID>
      <start xmlns="http://schemas.wps.cn/vas-ai-hub/contract-review">69</start>
      <end xmlns="http://schemas.wps.cn/vas-ai-hub/contract-review">70</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6605c161-e712-4509-969f-2a3ffd88a907</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72632FD4</paraID>
      <start xmlns="http://schemas.wps.cn/vas-ai-hub/contract-review">50</start>
      <end xmlns="http://schemas.wps.cn/vas-ai-hub/contract-review">52</end>
      <status xmlns="http://schemas.wps.cn/vas-ai-hub/contract-review">modified</status>
      <modifiedWord xmlns="http://schemas.wps.cn/vas-ai-hub/contract-review">：</modifiedWord>
      <trackRevisions xmlns="http://schemas.wps.cn/vas-ai-hub/contract-review">true</trackRevisions>
    </reviewItem>
    <reviewItem xmlns="http://schemas.wps.cn/vas-ai-hub/contract-review">
      <errorID xmlns="http://schemas.wps.cn/vas-ai-hub/contract-review">96409fc2-1399-41da-bbd9-07c34228bb5c</errorID>
      <errorWord xmlns="http://schemas.wps.cn/vas-ai-hub/contract-review">委任</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委派</item>
      </candidateList>
      <explain xmlns="http://schemas.wps.cn/vas-ai-hub/contract-review">〈动〉派人担任职务或完成某项任务。</explain>
      <paraID xmlns="http://schemas.wps.cn/vas-ai-hub/contract-review">131BBFDE</paraID>
      <start xmlns="http://schemas.wps.cn/vas-ai-hub/contract-review">18</start>
      <end xmlns="http://schemas.wps.cn/vas-ai-hub/contract-review">22</end>
      <status xmlns="http://schemas.wps.cn/vas-ai-hub/contract-review">modified</status>
      <modifiedWord xmlns="http://schemas.wps.cn/vas-ai-hub/contract-review">委派</modifiedWord>
      <trackRevisions xmlns="http://schemas.wps.cn/vas-ai-hub/contract-review">true</trackRevisions>
    </reviewItem>
    <reviewItem xmlns="http://schemas.wps.cn/vas-ai-hub/contract-review">
      <errorID xmlns="http://schemas.wps.cn/vas-ai-hub/contract-review">c7ae54c9-c9f9-4e8e-9311-3a5511220576</errorID>
      <errorWord xmlns="http://schemas.wps.cn/vas-ai-hub/contract-review">监察部</errorWord>
      <group xmlns="http://schemas.wps.cn/vas-ai-hub/contract-review">L1_Knowledge</group>
      <groupName xmlns="http://schemas.wps.cn/vas-ai-hub/contract-review">知识性问题</groupName>
      <ability xmlns="http://schemas.wps.cn/vas-ai-hub/contract-review">L2_Organization</ability>
      <abilityName xmlns="http://schemas.wps.cn/vas-ai-hub/contract-review">机构检查</abilityName>
      <candidateList xmlns="http://schemas.wps.cn/vas-ai-hub/contract-review">
        <item xmlns="http://schemas.wps.cn/vas-ai-hub/contract-review">国家监察委员会</item>
      </candidateList>
      <explain xmlns="http://schemas.wps.cn/vas-ai-hub/contract-review">2018年3月，中共中央印发了《深化党和国家机构改革方案》，将监察部的职责整合到新组建的国家监察委员会。不再保留监察部。</explain>
      <paraID xmlns="http://schemas.wps.cn/vas-ai-hub/contract-review">  7CA72B</paraID>
      <start xmlns="http://schemas.wps.cn/vas-ai-hub/contract-review">61</start>
      <end xmlns="http://schemas.wps.cn/vas-ai-hub/contract-review">64</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76283f02-605f-4269-b636-96c2638c3704</errorID>
      <errorWord xmlns="http://schemas.wps.cn/vas-ai-hub/contract-review">监察部</errorWord>
      <group xmlns="http://schemas.wps.cn/vas-ai-hub/contract-review">L1_Knowledge</group>
      <groupName xmlns="http://schemas.wps.cn/vas-ai-hub/contract-review">知识性问题</groupName>
      <ability xmlns="http://schemas.wps.cn/vas-ai-hub/contract-review">L2_Organization</ability>
      <abilityName xmlns="http://schemas.wps.cn/vas-ai-hub/contract-review">机构检查</abilityName>
      <candidateList xmlns="http://schemas.wps.cn/vas-ai-hub/contract-review">
        <item xmlns="http://schemas.wps.cn/vas-ai-hub/contract-review">国家监察委员会</item>
      </candidateList>
      <explain xmlns="http://schemas.wps.cn/vas-ai-hub/contract-review">2018年3月，中共中央印发了《深化党和国家机构改革方案》，将监察部的职责整合到新组建的国家监察委员会。不再保留监察部。</explain>
      <paraID xmlns="http://schemas.wps.cn/vas-ai-hub/contract-review">  C1E1C1</paraID>
      <start xmlns="http://schemas.wps.cn/vas-ai-hub/contract-review">61</start>
      <end xmlns="http://schemas.wps.cn/vas-ai-hub/contract-review">64</end>
      <status xmlns="http://schemas.wps.cn/vas-ai-hub/contract-review">ignored</status>
      <modifiedWord xmlns="http://schemas.wps.cn/vas-ai-hub/contract-review"/>
      <trackRevisions xmlns="http://schemas.wps.cn/vas-ai-hub/contract-review">false</trackRevisions>
    </reviewItem>
  </reviewItems>
  <config xmlns="http://schemas.wps.cn/vas-ai-hub/contract-review"/>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d5acff-84de-420c-b8e0-802f6a05547b}">
  <ds:schemaRefs/>
</ds:datastoreItem>
</file>

<file path=docProps/app.xml><?xml version="1.0" encoding="utf-8"?>
<Properties xmlns="http://schemas.openxmlformats.org/officeDocument/2006/extended-properties" xmlns:vt="http://schemas.openxmlformats.org/officeDocument/2006/docPropsVTypes">
  <Template>Normal.dotm</Template>
  <Pages>15</Pages>
  <Words>6215</Words>
  <Characters>6222</Characters>
  <Lines>0</Lines>
  <Paragraphs>0</Paragraphs>
  <TotalTime>8</TotalTime>
  <ScaleCrop>false</ScaleCrop>
  <LinksUpToDate>false</LinksUpToDate>
  <CharactersWithSpaces>6242</CharactersWithSpaces>
  <Application>WPS Office_12.1.2.22550_F1E327BC-269C-435d-A152-05C5408002CA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2023-10-27T09:01:00Z</dcterms:created>
  <dc:creator>user</dc:creator>
  <cp:lastModifiedBy>吴晓玲</cp:lastModifiedBy>
  <cp:lastPrinted>2025-09-30T13:15:00Z</cp:lastPrinted>
  <dcterms:modified xsi:type="dcterms:W3CDTF">2026-03-25T14:24:09Z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2052-12.1.2.22550</vt:lpwstr>
  </property>
  <property fmtid="{D5CDD505-2E9C-101B-9397-08002B2CF9AE}" pid="3" name="ICV">
    <vt:lpwstr>965A5EEABBDB4AF9892E5EE31A1CF402_13</vt:lpwstr>
  </property>
  <property fmtid="{D5CDD505-2E9C-101B-9397-08002B2CF9AE}" pid="4" name="KSOTemplateDocerSaveRecord">
    <vt:lpwstr>eyJoZGlkIjoiOWE4ZTExOTY2YmNjZTYzMTZhMDY1ODg2OWY0NWZmY2QiLCJ1c2VySWQiOiIyMjU5ODY0MDEifQ==</vt:lpwstr>
  </property>
</Properties>
</file>