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rPr>
      </w:pP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rPr>
        <w:t>关于进一步规范</w:t>
      </w:r>
      <w:r>
        <w:rPr>
          <w:rFonts w:hint="eastAsia" w:ascii="方正小标宋简体" w:hAnsi="方正小标宋简体" w:eastAsia="方正小标宋简体" w:cs="方正小标宋简体"/>
          <w:b w:val="0"/>
          <w:bCs/>
          <w:color w:val="auto"/>
          <w:sz w:val="44"/>
          <w:szCs w:val="44"/>
          <w:lang w:val="en-US" w:eastAsia="zh-CN"/>
        </w:rPr>
        <w:t>光明区</w:t>
      </w:r>
      <w:r>
        <w:rPr>
          <w:rFonts w:hint="eastAsia" w:ascii="方正小标宋简体" w:hAnsi="方正小标宋简体" w:eastAsia="方正小标宋简体" w:cs="方正小标宋简体"/>
          <w:b w:val="0"/>
          <w:bCs/>
          <w:color w:val="auto"/>
          <w:sz w:val="44"/>
          <w:szCs w:val="44"/>
        </w:rPr>
        <w:t>福利彩票公益金</w:t>
      </w:r>
      <w:r>
        <w:rPr>
          <w:rFonts w:hint="eastAsia" w:ascii="方正小标宋简体" w:hAnsi="方正小标宋简体" w:eastAsia="方正小标宋简体" w:cs="方正小标宋简体"/>
          <w:b w:val="0"/>
          <w:bCs/>
          <w:color w:val="auto"/>
          <w:sz w:val="44"/>
          <w:szCs w:val="44"/>
          <w:lang w:eastAsia="zh-CN"/>
        </w:rPr>
        <w:t>使用</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宋体" w:hAnsi="宋体"/>
          <w:b/>
          <w:color w:val="auto"/>
          <w:sz w:val="44"/>
          <w:szCs w:val="44"/>
        </w:rPr>
      </w:pPr>
      <w:r>
        <w:rPr>
          <w:rFonts w:hint="eastAsia" w:ascii="方正小标宋简体" w:hAnsi="方正小标宋简体" w:eastAsia="方正小标宋简体" w:cs="方正小标宋简体"/>
          <w:b w:val="0"/>
          <w:bCs/>
          <w:color w:val="auto"/>
          <w:sz w:val="44"/>
          <w:szCs w:val="44"/>
        </w:rPr>
        <w:t>管理的通知</w:t>
      </w:r>
    </w:p>
    <w:p>
      <w:pPr>
        <w:keepNext w:val="0"/>
        <w:keepLines w:val="0"/>
        <w:pageBreakBefore w:val="0"/>
        <w:widowControl/>
        <w:shd w:val="clear" w:color="auto"/>
        <w:kinsoku/>
        <w:wordWrap/>
        <w:overflowPunct/>
        <w:topLinePunct w:val="0"/>
        <w:autoSpaceDE/>
        <w:autoSpaceDN/>
        <w:bidi w:val="0"/>
        <w:adjustRightInd/>
        <w:snapToGrid/>
        <w:spacing w:line="560" w:lineRule="exact"/>
        <w:ind w:left="0" w:firstLine="0" w:firstLineChars="0"/>
        <w:jc w:val="center"/>
        <w:textAlignment w:val="auto"/>
        <w:rPr>
          <w:rFonts w:hint="eastAsia" w:ascii="楷体_GB2312" w:hAnsi="楷体_GB2312" w:eastAsia="楷体_GB2312" w:cs="楷体_GB2312"/>
          <w:b/>
          <w:color w:val="auto"/>
          <w:kern w:val="0"/>
          <w:sz w:val="32"/>
          <w:szCs w:val="32"/>
          <w:highlight w:val="none"/>
        </w:rPr>
      </w:pPr>
    </w:p>
    <w:p>
      <w:pPr>
        <w:keepNext w:val="0"/>
        <w:keepLines w:val="0"/>
        <w:pageBreakBefore w:val="0"/>
        <w:widowControl/>
        <w:shd w:val="clear" w:color="auto"/>
        <w:kinsoku/>
        <w:wordWrap/>
        <w:overflowPunct/>
        <w:topLinePunct w:val="0"/>
        <w:autoSpaceDE/>
        <w:autoSpaceDN/>
        <w:bidi w:val="0"/>
        <w:adjustRightInd/>
        <w:snapToGrid/>
        <w:spacing w:line="560" w:lineRule="exact"/>
        <w:jc w:val="left"/>
        <w:textAlignment w:val="auto"/>
        <w:rPr>
          <w:rFonts w:hint="eastAsia" w:ascii="仿宋_GB2312" w:eastAsia="仿宋_GB2312" w:cs="Times New Roman"/>
          <w:color w:val="000000"/>
          <w:kern w:val="2"/>
          <w:sz w:val="32"/>
          <w:szCs w:val="32"/>
          <w:lang w:val="en-US" w:eastAsia="zh-CN" w:bidi="ar-SA"/>
        </w:rPr>
      </w:pPr>
      <w:r>
        <w:rPr>
          <w:rFonts w:hint="eastAsia" w:ascii="仿宋_GB2312" w:eastAsia="仿宋_GB2312" w:cs="Times New Roman"/>
          <w:color w:val="000000"/>
          <w:kern w:val="2"/>
          <w:sz w:val="32"/>
          <w:szCs w:val="32"/>
          <w:lang w:val="en-US" w:eastAsia="zh-CN" w:bidi="ar-SA"/>
        </w:rPr>
        <w:t>各街道、各有关单位：</w:t>
      </w:r>
    </w:p>
    <w:p>
      <w:pPr>
        <w:keepNext w:val="0"/>
        <w:keepLines w:val="0"/>
        <w:pageBreakBefore w:val="0"/>
        <w:widowControl/>
        <w:shd w:val="clear" w:color="auto"/>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Arial" w:eastAsia="仿宋_GB2312" w:cs="Arial"/>
          <w:color w:val="auto"/>
          <w:kern w:val="0"/>
          <w:sz w:val="32"/>
          <w:szCs w:val="32"/>
          <w:highlight w:val="none"/>
          <w:lang w:eastAsia="zh-CN"/>
        </w:rPr>
      </w:pPr>
      <w:r>
        <w:rPr>
          <w:rFonts w:hint="eastAsia" w:ascii="仿宋_GB2312" w:hAnsi="Times New Roman" w:eastAsia="仿宋_GB2312" w:cs="Times New Roman"/>
          <w:color w:val="000000"/>
          <w:kern w:val="2"/>
          <w:sz w:val="32"/>
          <w:szCs w:val="32"/>
          <w:lang w:val="en-US" w:eastAsia="zh-CN" w:bidi="ar-SA"/>
        </w:rPr>
        <w:t>为进一步规范光明区福利彩票公益金（以下简称“福彩金”）分配和使用管理，健</w:t>
      </w:r>
      <w:r>
        <w:rPr>
          <w:rFonts w:hint="eastAsia" w:ascii="仿宋_GB2312" w:hAnsi="Arial" w:eastAsia="仿宋_GB2312" w:cs="Arial"/>
          <w:color w:val="auto"/>
          <w:kern w:val="0"/>
          <w:sz w:val="32"/>
          <w:szCs w:val="32"/>
          <w:highlight w:val="none"/>
          <w:lang w:eastAsia="zh-CN"/>
        </w:rPr>
        <w:t>全</w:t>
      </w:r>
      <w:r>
        <w:rPr>
          <w:rFonts w:hint="eastAsia" w:ascii="仿宋_GB2312" w:eastAsia="仿宋_GB2312"/>
          <w:color w:val="auto"/>
          <w:sz w:val="32"/>
          <w:szCs w:val="32"/>
          <w:lang w:eastAsia="zh-CN"/>
        </w:rPr>
        <w:t>福彩金</w:t>
      </w:r>
      <w:r>
        <w:rPr>
          <w:rFonts w:hint="eastAsia" w:ascii="仿宋_GB2312" w:hAnsi="Arial" w:eastAsia="仿宋_GB2312" w:cs="Arial"/>
          <w:color w:val="auto"/>
          <w:kern w:val="0"/>
          <w:sz w:val="32"/>
          <w:szCs w:val="32"/>
          <w:highlight w:val="none"/>
          <w:lang w:val="en-US" w:eastAsia="zh-CN" w:bidi="ar-SA"/>
        </w:rPr>
        <w:t>监督机制，</w:t>
      </w:r>
      <w:r>
        <w:rPr>
          <w:rFonts w:hint="eastAsia" w:ascii="仿宋_GB2312" w:hAnsi="Arial" w:eastAsia="仿宋_GB2312" w:cs="Arial"/>
          <w:color w:val="auto"/>
          <w:kern w:val="0"/>
          <w:sz w:val="32"/>
          <w:szCs w:val="32"/>
          <w:highlight w:val="none"/>
        </w:rPr>
        <w:t>提高资金使用效益，</w:t>
      </w:r>
      <w:r>
        <w:rPr>
          <w:rFonts w:hint="eastAsia" w:ascii="仿宋_GB2312" w:hAnsi="Arial" w:eastAsia="仿宋_GB2312" w:cs="Arial"/>
          <w:color w:val="auto"/>
          <w:kern w:val="0"/>
          <w:sz w:val="32"/>
          <w:szCs w:val="32"/>
          <w:highlight w:val="none"/>
          <w:lang w:val="en-US" w:eastAsia="zh-CN"/>
        </w:rPr>
        <w:t>根据</w:t>
      </w:r>
      <w:r>
        <w:rPr>
          <w:rFonts w:hint="eastAsia" w:ascii="仿宋_GB2312" w:eastAsia="仿宋_GB2312"/>
          <w:color w:val="000000"/>
          <w:sz w:val="32"/>
          <w:szCs w:val="32"/>
        </w:rPr>
        <w:t>《</w:t>
      </w:r>
      <w:r>
        <w:rPr>
          <w:rFonts w:hint="eastAsia" w:ascii="仿宋_GB2312" w:eastAsia="仿宋_GB2312"/>
          <w:color w:val="000000"/>
          <w:sz w:val="32"/>
          <w:szCs w:val="32"/>
          <w:lang w:eastAsia="zh-CN"/>
        </w:rPr>
        <w:t>深圳市财政局</w:t>
      </w:r>
      <w:r>
        <w:rPr>
          <w:rFonts w:hint="eastAsia" w:ascii="仿宋_GB2312" w:eastAsia="仿宋_GB2312"/>
          <w:color w:val="000000"/>
          <w:sz w:val="32"/>
          <w:szCs w:val="32"/>
          <w:lang w:val="en-US" w:eastAsia="zh-CN"/>
        </w:rPr>
        <w:t xml:space="preserve"> 深圳市民政局关于印发</w:t>
      </w:r>
      <w:r>
        <w:rPr>
          <w:rFonts w:hint="default" w:ascii="汉仪平安行粗简" w:hAnsi="汉仪平安行粗简" w:eastAsia="仿宋_GB2312" w:cs="汉仪平安行粗简"/>
          <w:color w:val="000000"/>
          <w:sz w:val="32"/>
          <w:szCs w:val="32"/>
          <w:lang w:val="en-US" w:eastAsia="zh-CN"/>
        </w:rPr>
        <w:t>〈</w:t>
      </w:r>
      <w:r>
        <w:rPr>
          <w:rFonts w:hint="eastAsia" w:ascii="汉仪平安行粗简" w:hAnsi="汉仪平安行粗简" w:eastAsia="仿宋_GB2312" w:cs="汉仪平安行粗简"/>
          <w:color w:val="000000"/>
          <w:sz w:val="32"/>
          <w:szCs w:val="32"/>
          <w:lang w:val="en-US" w:eastAsia="zh-CN"/>
        </w:rPr>
        <w:t>深圳市福利彩票公益金管理办法</w:t>
      </w:r>
      <w:r>
        <w:rPr>
          <w:rFonts w:hint="eastAsia" w:ascii="仿宋_GB2312" w:hAnsi="仿宋_GB2312" w:eastAsia="仿宋_GB2312" w:cs="仿宋_GB2312"/>
          <w:color w:val="000000"/>
          <w:sz w:val="32"/>
          <w:szCs w:val="32"/>
          <w:lang w:val="en-US" w:eastAsia="zh-CN"/>
        </w:rPr>
        <w:t>〉的通知</w:t>
      </w:r>
      <w:r>
        <w:rPr>
          <w:rFonts w:hint="eastAsia" w:ascii="仿宋_GB2312" w:eastAsia="仿宋_GB2312"/>
          <w:color w:val="000000"/>
          <w:sz w:val="32"/>
          <w:szCs w:val="32"/>
        </w:rPr>
        <w:t>》</w:t>
      </w:r>
      <w:r>
        <w:rPr>
          <w:rFonts w:hint="eastAsia" w:ascii="仿宋_GB2312" w:hAnsi="Arial" w:eastAsia="仿宋_GB2312" w:cs="Arial"/>
          <w:color w:val="auto"/>
          <w:kern w:val="0"/>
          <w:sz w:val="32"/>
          <w:szCs w:val="32"/>
          <w:highlight w:val="none"/>
        </w:rPr>
        <w:t>（深财规〔20</w:t>
      </w:r>
      <w:r>
        <w:rPr>
          <w:rFonts w:hint="eastAsia" w:ascii="仿宋_GB2312" w:hAnsi="Arial" w:eastAsia="仿宋_GB2312" w:cs="Arial"/>
          <w:color w:val="auto"/>
          <w:kern w:val="0"/>
          <w:sz w:val="32"/>
          <w:szCs w:val="32"/>
          <w:highlight w:val="none"/>
          <w:lang w:val="en-US" w:eastAsia="zh-CN"/>
        </w:rPr>
        <w:t>22</w:t>
      </w:r>
      <w:r>
        <w:rPr>
          <w:rFonts w:hint="eastAsia" w:ascii="仿宋_GB2312" w:hAnsi="Arial" w:eastAsia="仿宋_GB2312" w:cs="Arial"/>
          <w:color w:val="auto"/>
          <w:kern w:val="0"/>
          <w:sz w:val="32"/>
          <w:szCs w:val="32"/>
          <w:highlight w:val="none"/>
        </w:rPr>
        <w:t>〕1号）等有关规定，结合我区实际，</w:t>
      </w:r>
      <w:r>
        <w:rPr>
          <w:rFonts w:hint="eastAsia" w:ascii="仿宋_GB2312" w:hAnsi="Arial" w:eastAsia="仿宋_GB2312" w:cs="Arial"/>
          <w:color w:val="auto"/>
          <w:kern w:val="0"/>
          <w:sz w:val="32"/>
          <w:szCs w:val="32"/>
          <w:highlight w:val="none"/>
          <w:lang w:eastAsia="zh-CN"/>
        </w:rPr>
        <w:t>现</w:t>
      </w:r>
      <w:r>
        <w:rPr>
          <w:rFonts w:hint="eastAsia" w:ascii="仿宋_GB2312" w:hAnsi="Arial" w:eastAsia="仿宋_GB2312" w:cs="Arial"/>
          <w:color w:val="auto"/>
          <w:kern w:val="0"/>
          <w:sz w:val="32"/>
          <w:szCs w:val="32"/>
          <w:highlight w:val="none"/>
        </w:rPr>
        <w:t>就</w:t>
      </w:r>
      <w:r>
        <w:rPr>
          <w:rFonts w:hint="eastAsia" w:ascii="仿宋_GB2312" w:hAnsi="Arial" w:eastAsia="仿宋_GB2312" w:cs="Arial"/>
          <w:color w:val="auto"/>
          <w:kern w:val="0"/>
          <w:sz w:val="32"/>
          <w:szCs w:val="32"/>
          <w:highlight w:val="none"/>
          <w:lang w:eastAsia="zh-CN"/>
        </w:rPr>
        <w:t>有关事项</w:t>
      </w:r>
      <w:r>
        <w:rPr>
          <w:rFonts w:hint="eastAsia" w:ascii="仿宋_GB2312" w:hAnsi="Arial" w:eastAsia="仿宋_GB2312" w:cs="Arial"/>
          <w:color w:val="auto"/>
          <w:kern w:val="0"/>
          <w:sz w:val="32"/>
          <w:szCs w:val="32"/>
          <w:highlight w:val="none"/>
        </w:rPr>
        <w:t>通知如下</w:t>
      </w:r>
      <w:r>
        <w:rPr>
          <w:rFonts w:hint="eastAsia" w:ascii="仿宋_GB2312" w:hAnsi="Arial" w:eastAsia="仿宋_GB2312" w:cs="Arial"/>
          <w:color w:val="auto"/>
          <w:kern w:val="0"/>
          <w:sz w:val="32"/>
          <w:szCs w:val="32"/>
          <w:highlight w:val="none"/>
          <w:lang w:eastAsia="zh-CN"/>
        </w:rPr>
        <w:t>：</w:t>
      </w:r>
    </w:p>
    <w:p>
      <w:pPr>
        <w:keepNext w:val="0"/>
        <w:keepLines w:val="0"/>
        <w:pageBreakBefore w:val="0"/>
        <w:widowControl w:val="0"/>
        <w:kinsoku/>
        <w:wordWrap/>
        <w:overflowPunct/>
        <w:topLinePunct/>
        <w:autoSpaceDE/>
        <w:autoSpaceDN/>
        <w:bidi w:val="0"/>
        <w:adjustRightInd/>
        <w:snapToGrid/>
        <w:spacing w:line="560" w:lineRule="exact"/>
        <w:ind w:left="0"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一、使用范围</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01"/>
        <w:jc w:val="both"/>
        <w:textAlignment w:val="auto"/>
        <w:rPr>
          <w:rFonts w:hint="default" w:ascii="仿宋_GB2312" w:hAnsi="Arial" w:eastAsia="仿宋_GB2312" w:cs="Arial"/>
          <w:color w:val="auto"/>
          <w:kern w:val="0"/>
          <w:sz w:val="32"/>
          <w:szCs w:val="32"/>
          <w:highlight w:val="none"/>
          <w:u w:val="none"/>
          <w:lang w:val="en-US" w:eastAsia="zh-CN" w:bidi="ar-SA"/>
        </w:rPr>
      </w:pPr>
      <w:r>
        <w:rPr>
          <w:rStyle w:val="19"/>
          <w:rFonts w:hint="eastAsia" w:ascii="仿宋_GB2312" w:hAnsi="仿宋_GB2312" w:eastAsia="仿宋_GB2312" w:cs="仿宋_GB2312"/>
          <w:sz w:val="32"/>
          <w:szCs w:val="32"/>
          <w:lang w:val="en-US" w:eastAsia="zh-CN"/>
        </w:rPr>
        <w:t>（一）</w:t>
      </w:r>
      <w:r>
        <w:rPr>
          <w:rFonts w:hint="eastAsia" w:ascii="仿宋_GB2312" w:hAnsi="Arial" w:eastAsia="仿宋_GB2312" w:cs="Arial"/>
          <w:color w:val="auto"/>
          <w:kern w:val="0"/>
          <w:sz w:val="32"/>
          <w:szCs w:val="32"/>
          <w:highlight w:val="none"/>
          <w:u w:val="none"/>
          <w:lang w:val="en-US" w:eastAsia="zh-CN" w:bidi="ar-SA"/>
        </w:rPr>
        <w:t>福彩金</w:t>
      </w:r>
      <w:r>
        <w:rPr>
          <w:rFonts w:hint="default" w:ascii="仿宋_GB2312" w:hAnsi="Arial" w:eastAsia="仿宋_GB2312" w:cs="Arial"/>
          <w:color w:val="auto"/>
          <w:kern w:val="0"/>
          <w:sz w:val="32"/>
          <w:szCs w:val="32"/>
          <w:highlight w:val="none"/>
          <w:u w:val="none"/>
          <w:lang w:val="en-US" w:eastAsia="zh-CN" w:bidi="ar-SA"/>
        </w:rPr>
        <w:t>使用遵循福利彩票</w:t>
      </w:r>
      <w:r>
        <w:rPr>
          <w:rFonts w:hint="eastAsia" w:ascii="仿宋_GB2312" w:hAnsi="Arial" w:eastAsia="仿宋_GB2312" w:cs="Arial"/>
          <w:color w:val="auto"/>
          <w:kern w:val="0"/>
          <w:sz w:val="32"/>
          <w:szCs w:val="32"/>
          <w:highlight w:val="none"/>
          <w:u w:val="none"/>
          <w:lang w:val="en-US" w:eastAsia="zh-CN" w:bidi="ar-SA"/>
        </w:rPr>
        <w:t>“</w:t>
      </w:r>
      <w:r>
        <w:rPr>
          <w:rFonts w:hint="default" w:ascii="仿宋_GB2312" w:hAnsi="Arial" w:eastAsia="仿宋_GB2312" w:cs="Arial"/>
          <w:color w:val="auto"/>
          <w:kern w:val="0"/>
          <w:sz w:val="32"/>
          <w:szCs w:val="32"/>
          <w:highlight w:val="none"/>
          <w:u w:val="none"/>
          <w:lang w:val="en-US" w:eastAsia="zh-CN" w:bidi="ar-SA"/>
        </w:rPr>
        <w:t>扶老、助残、救孤、济困</w:t>
      </w:r>
      <w:r>
        <w:rPr>
          <w:rFonts w:hint="eastAsia" w:ascii="仿宋_GB2312" w:hAnsi="Arial" w:eastAsia="仿宋_GB2312" w:cs="Arial"/>
          <w:color w:val="auto"/>
          <w:kern w:val="0"/>
          <w:sz w:val="32"/>
          <w:szCs w:val="32"/>
          <w:highlight w:val="none"/>
          <w:u w:val="none"/>
          <w:lang w:val="en-US" w:eastAsia="zh-CN" w:bidi="ar-SA"/>
        </w:rPr>
        <w:t>”</w:t>
      </w:r>
      <w:r>
        <w:rPr>
          <w:rFonts w:hint="default" w:ascii="仿宋_GB2312" w:hAnsi="Arial" w:eastAsia="仿宋_GB2312" w:cs="Arial"/>
          <w:color w:val="auto"/>
          <w:kern w:val="0"/>
          <w:sz w:val="32"/>
          <w:szCs w:val="32"/>
          <w:highlight w:val="none"/>
          <w:u w:val="none"/>
          <w:lang w:val="en-US" w:eastAsia="zh-CN" w:bidi="ar-SA"/>
        </w:rPr>
        <w:t>的发行宗旨，主要用于资助为老年人、残疾人、儿童 （孤儿，农村留守儿童和困境儿童，事实无人抚养儿童以及艾滋病病毒感染儿童等）和其他基本生活特别困难人员等特殊群体提供服务的社会福利项目，符合宗旨的其他社会公益项目，以及项目管理必要支出。</w:t>
      </w:r>
      <w:r>
        <w:rPr>
          <w:rFonts w:hint="eastAsia" w:ascii="仿宋_GB2312" w:hAnsi="Arial" w:eastAsia="仿宋_GB2312" w:cs="Arial"/>
          <w:color w:val="auto"/>
          <w:kern w:val="0"/>
          <w:sz w:val="32"/>
          <w:szCs w:val="32"/>
          <w:highlight w:val="none"/>
          <w:lang w:val="en-US" w:eastAsia="zh-CN" w:bidi="ar-SA"/>
        </w:rPr>
        <w:t>全区福彩金</w:t>
      </w:r>
      <w:r>
        <w:rPr>
          <w:rFonts w:hint="eastAsia" w:ascii="仿宋_GB2312" w:hAnsi="Arial" w:eastAsia="仿宋_GB2312" w:cs="Arial"/>
          <w:color w:val="auto"/>
          <w:kern w:val="0"/>
          <w:sz w:val="32"/>
          <w:szCs w:val="32"/>
          <w:highlight w:val="none"/>
          <w:u w:val="none"/>
          <w:lang w:val="en-US" w:eastAsia="zh-CN" w:bidi="ar-SA"/>
        </w:rPr>
        <w:t>用于支持养老服务体系建设资金不得低于55%。</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01"/>
        <w:jc w:val="both"/>
        <w:textAlignment w:val="auto"/>
        <w:rPr>
          <w:rFonts w:hint="default" w:ascii="仿宋_GB2312" w:hAnsi="Arial" w:eastAsia="仿宋_GB2312" w:cs="Arial"/>
          <w:color w:val="auto"/>
          <w:kern w:val="0"/>
          <w:sz w:val="32"/>
          <w:szCs w:val="32"/>
          <w:highlight w:val="none"/>
          <w:u w:val="none"/>
          <w:lang w:val="en-US" w:eastAsia="zh-CN" w:bidi="ar-SA"/>
        </w:rPr>
      </w:pPr>
      <w:r>
        <w:rPr>
          <w:rStyle w:val="19"/>
          <w:rFonts w:hint="eastAsia" w:ascii="仿宋_GB2312" w:hAnsi="仿宋_GB2312" w:eastAsia="仿宋_GB2312" w:cs="仿宋_GB2312"/>
          <w:sz w:val="32"/>
          <w:szCs w:val="32"/>
          <w:lang w:val="en-US" w:eastAsia="zh-CN"/>
        </w:rPr>
        <w:t>（二）</w:t>
      </w:r>
      <w:r>
        <w:rPr>
          <w:rFonts w:hint="eastAsia" w:ascii="仿宋_GB2312" w:hAnsi="Arial" w:eastAsia="仿宋_GB2312" w:cs="Arial"/>
          <w:color w:val="auto"/>
          <w:kern w:val="0"/>
          <w:sz w:val="32"/>
          <w:szCs w:val="32"/>
          <w:highlight w:val="none"/>
          <w:u w:val="none"/>
          <w:lang w:val="en-US" w:eastAsia="zh-CN" w:bidi="ar-SA"/>
        </w:rPr>
        <w:t>主要项目包括</w:t>
      </w:r>
      <w:r>
        <w:rPr>
          <w:rFonts w:hint="default" w:ascii="仿宋_GB2312" w:hAnsi="Arial" w:eastAsia="仿宋_GB2312" w:cs="Arial"/>
          <w:color w:val="auto"/>
          <w:kern w:val="0"/>
          <w:sz w:val="32"/>
          <w:szCs w:val="32"/>
          <w:highlight w:val="none"/>
          <w:u w:val="none"/>
          <w:lang w:val="en-US" w:eastAsia="zh-CN" w:bidi="ar-SA"/>
        </w:rPr>
        <w:t>：</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Fonts w:hint="eastAsia" w:ascii="仿宋_GB2312" w:hAnsi="Arial" w:eastAsia="仿宋_GB2312" w:cs="Arial"/>
          <w:color w:val="auto"/>
          <w:kern w:val="0"/>
          <w:sz w:val="32"/>
          <w:szCs w:val="32"/>
          <w:highlight w:val="none"/>
          <w:u w:val="none"/>
          <w:lang w:val="en-US" w:eastAsia="zh-CN" w:bidi="ar-SA"/>
        </w:rPr>
      </w:pPr>
      <w:r>
        <w:rPr>
          <w:rFonts w:hint="eastAsia" w:ascii="仿宋_GB2312" w:hAnsi="Arial" w:eastAsia="仿宋_GB2312" w:cs="Arial"/>
          <w:color w:val="auto"/>
          <w:kern w:val="0"/>
          <w:sz w:val="32"/>
          <w:szCs w:val="32"/>
          <w:highlight w:val="none"/>
          <w:u w:val="none"/>
          <w:lang w:val="en-US" w:eastAsia="zh-CN" w:bidi="ar-SA"/>
        </w:rPr>
        <w:t>1.</w:t>
      </w:r>
      <w:r>
        <w:rPr>
          <w:rFonts w:hint="default" w:ascii="仿宋_GB2312" w:hAnsi="Arial" w:eastAsia="仿宋_GB2312" w:cs="Arial"/>
          <w:color w:val="auto"/>
          <w:kern w:val="0"/>
          <w:sz w:val="32"/>
          <w:szCs w:val="32"/>
          <w:highlight w:val="none"/>
          <w:u w:val="none"/>
          <w:lang w:val="en-US" w:eastAsia="zh-CN" w:bidi="ar-SA"/>
        </w:rPr>
        <w:t>社会福利基本设施建设项目</w:t>
      </w:r>
      <w:r>
        <w:rPr>
          <w:rFonts w:hint="eastAsia" w:ascii="仿宋_GB2312" w:hAnsi="Arial" w:eastAsia="仿宋_GB2312" w:cs="Arial"/>
          <w:color w:val="auto"/>
          <w:kern w:val="0"/>
          <w:sz w:val="32"/>
          <w:szCs w:val="32"/>
          <w:highlight w:val="none"/>
          <w:u w:val="none"/>
          <w:lang w:val="en-US" w:eastAsia="zh-CN" w:bidi="ar-SA"/>
        </w:rPr>
        <w:t>；</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01"/>
        <w:jc w:val="both"/>
        <w:textAlignment w:val="auto"/>
        <w:rPr>
          <w:rFonts w:hint="eastAsia" w:ascii="仿宋_GB2312" w:hAnsi="Arial" w:eastAsia="仿宋_GB2312" w:cs="Arial"/>
          <w:color w:val="auto"/>
          <w:kern w:val="0"/>
          <w:sz w:val="32"/>
          <w:szCs w:val="32"/>
          <w:highlight w:val="none"/>
          <w:u w:val="none"/>
          <w:lang w:val="en-US" w:eastAsia="zh-CN" w:bidi="ar-SA"/>
        </w:rPr>
      </w:pPr>
      <w:r>
        <w:rPr>
          <w:rFonts w:hint="eastAsia" w:ascii="仿宋_GB2312" w:hAnsi="Arial" w:eastAsia="仿宋_GB2312" w:cs="Arial"/>
          <w:color w:val="auto"/>
          <w:kern w:val="0"/>
          <w:sz w:val="32"/>
          <w:szCs w:val="32"/>
          <w:highlight w:val="none"/>
          <w:u w:val="none"/>
          <w:lang w:val="en-US" w:eastAsia="zh-CN" w:bidi="ar-SA"/>
        </w:rPr>
        <w:t>2.</w:t>
      </w:r>
      <w:r>
        <w:rPr>
          <w:rFonts w:hint="default" w:ascii="仿宋_GB2312" w:hAnsi="Arial" w:eastAsia="仿宋_GB2312" w:cs="Arial"/>
          <w:color w:val="auto"/>
          <w:kern w:val="0"/>
          <w:sz w:val="32"/>
          <w:szCs w:val="32"/>
          <w:highlight w:val="none"/>
          <w:u w:val="none"/>
          <w:lang w:val="en-US" w:eastAsia="zh-CN" w:bidi="ar-SA"/>
        </w:rPr>
        <w:t>社会福利服务项目</w:t>
      </w:r>
      <w:r>
        <w:rPr>
          <w:rFonts w:hint="eastAsia" w:ascii="仿宋_GB2312" w:hAnsi="Arial" w:eastAsia="仿宋_GB2312" w:cs="Arial"/>
          <w:color w:val="auto"/>
          <w:kern w:val="0"/>
          <w:sz w:val="32"/>
          <w:szCs w:val="32"/>
          <w:highlight w:val="none"/>
          <w:u w:val="none"/>
          <w:lang w:val="en-US" w:eastAsia="zh-CN" w:bidi="ar-SA"/>
        </w:rPr>
        <w:t>；</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01"/>
        <w:jc w:val="both"/>
        <w:textAlignment w:val="auto"/>
        <w:rPr>
          <w:rFonts w:hint="eastAsia" w:ascii="仿宋_GB2312" w:hAnsi="Arial" w:eastAsia="仿宋_GB2312" w:cs="Arial"/>
          <w:color w:val="auto"/>
          <w:kern w:val="0"/>
          <w:sz w:val="32"/>
          <w:szCs w:val="32"/>
          <w:highlight w:val="none"/>
          <w:u w:val="none"/>
          <w:lang w:val="en-US" w:eastAsia="zh-CN" w:bidi="ar-SA"/>
        </w:rPr>
      </w:pPr>
      <w:r>
        <w:rPr>
          <w:rFonts w:hint="eastAsia" w:ascii="仿宋_GB2312" w:hAnsi="Arial" w:eastAsia="仿宋_GB2312" w:cs="Arial"/>
          <w:color w:val="auto"/>
          <w:kern w:val="0"/>
          <w:sz w:val="32"/>
          <w:szCs w:val="32"/>
          <w:highlight w:val="none"/>
          <w:u w:val="none"/>
          <w:lang w:val="en-US" w:eastAsia="zh-CN" w:bidi="ar-SA"/>
        </w:rPr>
        <w:t>3.</w:t>
      </w:r>
      <w:r>
        <w:rPr>
          <w:rFonts w:hint="default" w:ascii="仿宋_GB2312" w:hAnsi="Arial" w:eastAsia="仿宋_GB2312" w:cs="Arial"/>
          <w:color w:val="auto"/>
          <w:kern w:val="0"/>
          <w:sz w:val="32"/>
          <w:szCs w:val="32"/>
          <w:highlight w:val="none"/>
          <w:u w:val="none"/>
          <w:lang w:val="en-US" w:eastAsia="zh-CN" w:bidi="ar-SA"/>
        </w:rPr>
        <w:t>符合宗旨的培训等能力建设项目</w:t>
      </w:r>
      <w:r>
        <w:rPr>
          <w:rFonts w:hint="eastAsia" w:ascii="仿宋_GB2312" w:hAnsi="Arial" w:eastAsia="仿宋_GB2312" w:cs="Arial"/>
          <w:color w:val="auto"/>
          <w:kern w:val="0"/>
          <w:sz w:val="32"/>
          <w:szCs w:val="32"/>
          <w:highlight w:val="none"/>
          <w:u w:val="none"/>
          <w:lang w:val="en-US" w:eastAsia="zh-CN" w:bidi="ar-SA"/>
        </w:rPr>
        <w:t>；</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01"/>
        <w:jc w:val="both"/>
        <w:textAlignment w:val="auto"/>
        <w:rPr>
          <w:rFonts w:hint="eastAsia" w:ascii="仿宋_GB2312" w:hAnsi="Arial" w:eastAsia="仿宋_GB2312" w:cs="Arial"/>
          <w:color w:val="auto"/>
          <w:kern w:val="0"/>
          <w:sz w:val="32"/>
          <w:szCs w:val="32"/>
          <w:highlight w:val="none"/>
          <w:u w:val="none"/>
          <w:lang w:val="en-US" w:eastAsia="zh-CN" w:bidi="ar-SA"/>
        </w:rPr>
      </w:pPr>
      <w:r>
        <w:rPr>
          <w:rFonts w:hint="eastAsia" w:ascii="仿宋_GB2312" w:hAnsi="Arial" w:eastAsia="仿宋_GB2312" w:cs="Arial"/>
          <w:color w:val="auto"/>
          <w:kern w:val="0"/>
          <w:sz w:val="32"/>
          <w:szCs w:val="32"/>
          <w:highlight w:val="none"/>
          <w:u w:val="none"/>
          <w:lang w:val="en-US" w:eastAsia="zh-CN" w:bidi="ar-SA"/>
        </w:rPr>
        <w:t>4.</w:t>
      </w:r>
      <w:r>
        <w:rPr>
          <w:rFonts w:hint="default" w:ascii="仿宋_GB2312" w:hAnsi="Arial" w:eastAsia="仿宋_GB2312" w:cs="Arial"/>
          <w:color w:val="auto"/>
          <w:kern w:val="0"/>
          <w:sz w:val="32"/>
          <w:szCs w:val="32"/>
          <w:highlight w:val="none"/>
          <w:u w:val="none"/>
          <w:lang w:val="en-US" w:eastAsia="zh-CN" w:bidi="ar-SA"/>
        </w:rPr>
        <w:t>符合宗旨的其他社会公益项目</w:t>
      </w:r>
      <w:r>
        <w:rPr>
          <w:rFonts w:hint="eastAsia" w:ascii="仿宋_GB2312" w:hAnsi="Arial" w:eastAsia="仿宋_GB2312" w:cs="Arial"/>
          <w:color w:val="auto"/>
          <w:kern w:val="0"/>
          <w:sz w:val="32"/>
          <w:szCs w:val="32"/>
          <w:highlight w:val="none"/>
          <w:u w:val="none"/>
          <w:lang w:val="en-US" w:eastAsia="zh-CN" w:bidi="ar-SA"/>
        </w:rPr>
        <w:t>；</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01"/>
        <w:jc w:val="both"/>
        <w:textAlignment w:val="auto"/>
        <w:rPr>
          <w:rFonts w:hint="eastAsia" w:ascii="仿宋_GB2312" w:hAnsi="Arial" w:eastAsia="仿宋_GB2312" w:cs="Arial"/>
          <w:color w:val="auto"/>
          <w:kern w:val="0"/>
          <w:sz w:val="32"/>
          <w:szCs w:val="32"/>
          <w:highlight w:val="none"/>
          <w:u w:val="none"/>
          <w:lang w:val="en-US" w:eastAsia="zh-CN" w:bidi="ar-SA"/>
        </w:rPr>
      </w:pPr>
      <w:r>
        <w:rPr>
          <w:rFonts w:hint="eastAsia" w:ascii="仿宋_GB2312" w:hAnsi="Arial" w:eastAsia="仿宋_GB2312" w:cs="Arial"/>
          <w:color w:val="auto"/>
          <w:kern w:val="0"/>
          <w:sz w:val="32"/>
          <w:szCs w:val="32"/>
          <w:highlight w:val="none"/>
          <w:u w:val="none"/>
          <w:lang w:val="en-US" w:eastAsia="zh-CN" w:bidi="ar-SA"/>
        </w:rPr>
        <w:t>5.</w:t>
      </w:r>
      <w:r>
        <w:rPr>
          <w:rFonts w:hint="eastAsia" w:ascii="仿宋_GB2312" w:eastAsia="仿宋_GB2312"/>
          <w:color w:val="auto"/>
          <w:sz w:val="32"/>
          <w:szCs w:val="32"/>
          <w:lang w:eastAsia="zh-CN"/>
        </w:rPr>
        <w:t>福彩金</w:t>
      </w:r>
      <w:r>
        <w:rPr>
          <w:rFonts w:hint="default" w:ascii="仿宋_GB2312" w:hAnsi="Arial" w:eastAsia="仿宋_GB2312" w:cs="Arial"/>
          <w:color w:val="auto"/>
          <w:kern w:val="0"/>
          <w:sz w:val="32"/>
          <w:szCs w:val="32"/>
          <w:highlight w:val="none"/>
          <w:u w:val="none"/>
          <w:lang w:val="en-US" w:eastAsia="zh-CN" w:bidi="ar-SA"/>
        </w:rPr>
        <w:t>资助项目审计、评估、检查以及公示、宣传、资助标识制作、培训等</w:t>
      </w:r>
      <w:r>
        <w:rPr>
          <w:rFonts w:hint="eastAsia" w:ascii="仿宋_GB2312" w:hAnsi="Arial" w:eastAsia="仿宋_GB2312" w:cs="Arial"/>
          <w:color w:val="auto"/>
          <w:kern w:val="0"/>
          <w:sz w:val="32"/>
          <w:szCs w:val="32"/>
          <w:highlight w:val="none"/>
          <w:u w:val="none"/>
          <w:lang w:val="en-US" w:eastAsia="zh-CN" w:bidi="ar-SA"/>
        </w:rPr>
        <w:t>；</w:t>
      </w:r>
    </w:p>
    <w:p>
      <w:pPr>
        <w:pStyle w:val="1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01"/>
        <w:jc w:val="both"/>
        <w:textAlignment w:val="auto"/>
        <w:rPr>
          <w:rFonts w:hint="eastAsia" w:ascii="仿宋_GB2312" w:hAnsi="Arial" w:eastAsia="仿宋_GB2312" w:cs="Arial"/>
          <w:color w:val="auto"/>
          <w:kern w:val="0"/>
          <w:sz w:val="32"/>
          <w:szCs w:val="32"/>
          <w:highlight w:val="none"/>
          <w:u w:val="none"/>
          <w:lang w:val="en-US" w:eastAsia="zh-CN" w:bidi="ar-SA"/>
        </w:rPr>
      </w:pPr>
      <w:r>
        <w:rPr>
          <w:rFonts w:hint="eastAsia" w:ascii="仿宋_GB2312" w:hAnsi="Arial" w:eastAsia="仿宋_GB2312" w:cs="Arial"/>
          <w:color w:val="auto"/>
          <w:kern w:val="0"/>
          <w:sz w:val="32"/>
          <w:szCs w:val="32"/>
          <w:highlight w:val="none"/>
          <w:u w:val="none"/>
          <w:lang w:val="en-US" w:eastAsia="zh-CN" w:bidi="ar-SA"/>
        </w:rPr>
        <w:t>6.</w:t>
      </w:r>
      <w:r>
        <w:rPr>
          <w:rFonts w:hint="default" w:ascii="仿宋_GB2312" w:hAnsi="Arial" w:eastAsia="仿宋_GB2312" w:cs="Arial"/>
          <w:color w:val="auto"/>
          <w:kern w:val="0"/>
          <w:sz w:val="32"/>
          <w:szCs w:val="32"/>
          <w:highlight w:val="none"/>
          <w:u w:val="none"/>
          <w:lang w:val="en-US" w:eastAsia="zh-CN" w:bidi="ar-SA"/>
        </w:rPr>
        <w:t>其他经市政府批准的事项</w:t>
      </w:r>
      <w:r>
        <w:rPr>
          <w:rFonts w:hint="eastAsia" w:ascii="仿宋_GB2312" w:hAnsi="Arial" w:eastAsia="仿宋_GB2312" w:cs="Arial"/>
          <w:color w:val="auto"/>
          <w:kern w:val="0"/>
          <w:sz w:val="32"/>
          <w:szCs w:val="32"/>
          <w:highlight w:val="none"/>
          <w:u w:val="none"/>
          <w:lang w:val="en-US" w:eastAsia="zh-CN" w:bidi="ar-SA"/>
        </w:rPr>
        <w:t>。</w:t>
      </w:r>
    </w:p>
    <w:p>
      <w:pPr>
        <w:keepNext w:val="0"/>
        <w:keepLines w:val="0"/>
        <w:pageBreakBefore w:val="0"/>
        <w:widowControl w:val="0"/>
        <w:numPr>
          <w:ilvl w:val="0"/>
          <w:numId w:val="0"/>
        </w:numPr>
        <w:kinsoku/>
        <w:wordWrap/>
        <w:overflowPunct/>
        <w:topLinePunct/>
        <w:autoSpaceDE/>
        <w:autoSpaceDN/>
        <w:bidi w:val="0"/>
        <w:adjustRightInd/>
        <w:snapToGrid/>
        <w:spacing w:line="560" w:lineRule="exact"/>
        <w:ind w:left="0" w:firstLine="640"/>
        <w:textAlignment w:val="auto"/>
        <w:rPr>
          <w:rFonts w:hint="eastAsia" w:ascii="仿宋_GB2312" w:eastAsia="仿宋_GB2312"/>
          <w:b/>
          <w:bCs/>
          <w:color w:val="auto"/>
          <w:sz w:val="32"/>
          <w:szCs w:val="32"/>
          <w:lang w:val="en-US" w:eastAsia="zh-CN"/>
        </w:rPr>
      </w:pPr>
      <w:r>
        <w:rPr>
          <w:rFonts w:hint="eastAsia" w:ascii="黑体" w:hAnsi="黑体" w:eastAsia="黑体" w:cs="黑体"/>
          <w:color w:val="auto"/>
          <w:sz w:val="32"/>
          <w:szCs w:val="32"/>
          <w:lang w:val="en-US" w:eastAsia="zh-CN"/>
        </w:rPr>
        <w:t>二、使用管理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Arial" w:eastAsia="仿宋_GB2312" w:cs="Arial"/>
          <w:color w:val="auto"/>
          <w:kern w:val="0"/>
          <w:sz w:val="32"/>
          <w:szCs w:val="32"/>
          <w:highlight w:val="none"/>
          <w:lang w:val="en-US" w:eastAsia="zh-CN" w:bidi="ar-SA"/>
        </w:rPr>
      </w:pPr>
      <w:r>
        <w:rPr>
          <w:rFonts w:hint="eastAsia" w:ascii="楷体_GB2312" w:hAnsi="楷体_GB2312" w:eastAsia="楷体_GB2312" w:cs="楷体_GB2312"/>
          <w:b w:val="0"/>
          <w:bCs w:val="0"/>
          <w:color w:val="000000"/>
          <w:kern w:val="2"/>
          <w:sz w:val="32"/>
          <w:szCs w:val="32"/>
          <w:lang w:val="en-US" w:eastAsia="zh-CN" w:bidi="ar-SA"/>
        </w:rPr>
        <w:t>（一）</w:t>
      </w:r>
      <w:r>
        <w:rPr>
          <w:rFonts w:hint="eastAsia" w:ascii="楷体_GB2312" w:hAnsi="楷体_GB2312" w:eastAsia="楷体_GB2312" w:cs="楷体_GB2312"/>
          <w:b w:val="0"/>
          <w:bCs w:val="0"/>
          <w:color w:val="auto"/>
          <w:kern w:val="2"/>
          <w:sz w:val="32"/>
          <w:szCs w:val="32"/>
          <w:lang w:val="en-US" w:eastAsia="zh-CN" w:bidi="ar-SA"/>
        </w:rPr>
        <w:t>使用原则与预算编制。</w:t>
      </w:r>
      <w:r>
        <w:rPr>
          <w:rFonts w:hint="eastAsia" w:ascii="仿宋_GB2312" w:eastAsia="仿宋_GB2312"/>
          <w:color w:val="auto"/>
          <w:sz w:val="32"/>
          <w:szCs w:val="32"/>
          <w:lang w:eastAsia="zh-CN"/>
        </w:rPr>
        <w:t>福彩金</w:t>
      </w:r>
      <w:r>
        <w:rPr>
          <w:rFonts w:hint="eastAsia" w:ascii="仿宋_GB2312" w:hAnsi="Arial" w:eastAsia="仿宋_GB2312" w:cs="Arial"/>
          <w:color w:val="auto"/>
          <w:kern w:val="0"/>
          <w:sz w:val="32"/>
          <w:szCs w:val="32"/>
          <w:highlight w:val="none"/>
          <w:lang w:val="en-US" w:eastAsia="zh-CN" w:bidi="ar-SA"/>
        </w:rPr>
        <w:t>使用应遵循统筹安排、厉行节约、讲求绩效和以收定支原则，充分发挥资金使用效益。区民政部门是福彩金的业务管理部门，对受理的申请项目提出初审意见，根据需要对符合区本级福彩金资助范围的新增项目和项目内容有重大调整的延续性项目开展评审，明确项目单位后制定区级福彩金分配方案，编制区级福彩金年度预算和支出计划，按规定程序报区财政部门审批，同时，项目单位按部门预算编制要求进行项目库录入申报。</w:t>
      </w:r>
      <w:r>
        <w:rPr>
          <w:rFonts w:hint="eastAsia" w:ascii="仿宋_GB2312" w:eastAsia="仿宋_GB2312"/>
          <w:sz w:val="32"/>
          <w:szCs w:val="32"/>
        </w:rPr>
        <w:t>区财政部门按规定程序将区级福彩金年度预算提交区人大审议，</w:t>
      </w:r>
      <w:r>
        <w:rPr>
          <w:rFonts w:hint="eastAsia" w:ascii="仿宋_GB2312" w:eastAsia="仿宋_GB2312"/>
          <w:sz w:val="32"/>
          <w:szCs w:val="32"/>
          <w:lang w:eastAsia="zh-CN"/>
        </w:rPr>
        <w:t>经批准后办理预算批复并下达预算指标。</w:t>
      </w:r>
      <w:bookmarkStart w:id="0" w:name="_GoBack"/>
      <w:bookmarkEnd w:id="0"/>
    </w:p>
    <w:p>
      <w:pPr>
        <w:spacing w:line="580" w:lineRule="exact"/>
        <w:ind w:firstLine="640" w:firstLineChars="200"/>
        <w:rPr>
          <w:rFonts w:hint="eastAsia" w:ascii="仿宋_GB2312" w:hAnsi="Arial" w:eastAsia="仿宋_GB2312" w:cs="Arial"/>
          <w:color w:val="auto"/>
          <w:kern w:val="0"/>
          <w:sz w:val="32"/>
          <w:szCs w:val="32"/>
          <w:highlight w:val="none"/>
          <w:lang w:val="en-US" w:eastAsia="zh-CN" w:bidi="ar-SA"/>
        </w:rPr>
      </w:pPr>
      <w:r>
        <w:rPr>
          <w:rStyle w:val="19"/>
          <w:rFonts w:hint="eastAsia" w:ascii="仿宋_GB2312" w:hAnsi="仿宋_GB2312" w:eastAsia="仿宋_GB2312" w:cs="仿宋_GB2312"/>
          <w:sz w:val="32"/>
          <w:szCs w:val="32"/>
          <w:lang w:val="en-US" w:eastAsia="zh-CN"/>
        </w:rPr>
        <w:t>（二）</w:t>
      </w:r>
      <w:r>
        <w:rPr>
          <w:rFonts w:hint="eastAsia" w:ascii="楷体_GB2312" w:hAnsi="楷体_GB2312" w:eastAsia="楷体_GB2312" w:cs="楷体_GB2312"/>
          <w:b w:val="0"/>
          <w:bCs w:val="0"/>
          <w:color w:val="000000"/>
          <w:sz w:val="32"/>
          <w:szCs w:val="32"/>
          <w:lang w:val="en-US" w:eastAsia="zh-CN"/>
        </w:rPr>
        <w:t>资金审批与支付方式。</w:t>
      </w:r>
      <w:r>
        <w:rPr>
          <w:rFonts w:hint="eastAsia" w:ascii="仿宋_GB2312" w:hAnsi="Arial" w:eastAsia="仿宋_GB2312" w:cs="Arial"/>
          <w:color w:val="auto"/>
          <w:kern w:val="0"/>
          <w:sz w:val="32"/>
          <w:szCs w:val="32"/>
          <w:highlight w:val="none"/>
          <w:lang w:val="en-US" w:eastAsia="zh-CN" w:bidi="ar-SA"/>
        </w:rPr>
        <w:t>已纳入福彩金年度预算安排的项目，由项目单位按照国库集中支付有关规定使用。项目单位需调整及调剂福彩金年度预算的，按区财政部门有关规定执行。</w:t>
      </w:r>
    </w:p>
    <w:p>
      <w:pPr>
        <w:keepNext w:val="0"/>
        <w:keepLines w:val="0"/>
        <w:pageBreakBefore w:val="0"/>
        <w:widowControl w:val="0"/>
        <w:numPr>
          <w:ilvl w:val="0"/>
          <w:numId w:val="0"/>
        </w:numPr>
        <w:kinsoku/>
        <w:wordWrap/>
        <w:overflowPunct/>
        <w:topLinePunct/>
        <w:autoSpaceDE/>
        <w:autoSpaceDN/>
        <w:bidi w:val="0"/>
        <w:adjustRightInd/>
        <w:snapToGrid/>
        <w:spacing w:line="560" w:lineRule="exact"/>
        <w:ind w:firstLine="640" w:firstLineChars="200"/>
        <w:jc w:val="both"/>
        <w:textAlignment w:val="auto"/>
        <w:rPr>
          <w:rFonts w:hint="default" w:ascii="仿宋_GB2312" w:eastAsia="仿宋_GB2312"/>
          <w:color w:val="000000"/>
          <w:sz w:val="32"/>
          <w:szCs w:val="32"/>
          <w:lang w:val="en-US" w:eastAsia="zh-CN"/>
        </w:rPr>
      </w:pPr>
      <w:r>
        <w:rPr>
          <w:rStyle w:val="19"/>
          <w:rFonts w:hint="eastAsia" w:ascii="仿宋_GB2312" w:hAnsi="仿宋_GB2312" w:eastAsia="仿宋_GB2312" w:cs="仿宋_GB2312"/>
          <w:sz w:val="32"/>
          <w:szCs w:val="32"/>
          <w:lang w:val="en-US" w:eastAsia="zh-CN"/>
        </w:rPr>
        <w:t>（三）</w:t>
      </w:r>
      <w:r>
        <w:rPr>
          <w:rFonts w:hint="eastAsia" w:ascii="楷体_GB2312" w:hAnsi="楷体_GB2312" w:eastAsia="楷体_GB2312" w:cs="楷体_GB2312"/>
          <w:b w:val="0"/>
          <w:bCs w:val="0"/>
          <w:color w:val="000000"/>
          <w:sz w:val="32"/>
          <w:szCs w:val="32"/>
          <w:lang w:val="en-US" w:eastAsia="zh-CN"/>
        </w:rPr>
        <w:t>预算执行与绩效评价。</w:t>
      </w:r>
      <w:r>
        <w:rPr>
          <w:rFonts w:hint="eastAsia" w:ascii="仿宋_GB2312" w:hAnsi="Arial" w:eastAsia="仿宋_GB2312" w:cs="Arial"/>
          <w:color w:val="auto"/>
          <w:kern w:val="0"/>
          <w:sz w:val="32"/>
          <w:szCs w:val="32"/>
          <w:highlight w:val="none"/>
          <w:lang w:val="en-US" w:eastAsia="zh-CN" w:bidi="ar-SA"/>
        </w:rPr>
        <w:t>项目单位</w:t>
      </w:r>
      <w:r>
        <w:rPr>
          <w:rFonts w:hint="eastAsia" w:ascii="仿宋_GB2312" w:eastAsia="仿宋_GB2312"/>
          <w:color w:val="000000"/>
          <w:sz w:val="32"/>
          <w:szCs w:val="32"/>
          <w:lang w:val="en-US" w:eastAsia="zh-CN"/>
        </w:rPr>
        <w:t>应按时序要求加快福彩金年度预算执行进度，并于预算执行结束后，按区财政部门要求及时编制决算草案，决算草案编制要做到收支真实、数据准确、内容完整、报送及时；同时，按照区财政部门绩效管理办法进行绩效评价，绩效评价结果作为下一年度福彩金预算分配的重要参考依据。</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三、监督管理</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Arial" w:eastAsia="仿宋_GB2312" w:cs="Arial"/>
          <w:color w:val="auto"/>
          <w:kern w:val="0"/>
          <w:sz w:val="32"/>
          <w:szCs w:val="32"/>
          <w:highlight w:val="none"/>
          <w:lang w:val="en-US" w:eastAsia="zh-CN" w:bidi="ar-SA"/>
        </w:rPr>
      </w:pPr>
      <w:r>
        <w:rPr>
          <w:rFonts w:hint="eastAsia" w:ascii="楷体_GB2312" w:hAnsi="楷体_GB2312" w:eastAsia="楷体_GB2312" w:cs="楷体_GB2312"/>
          <w:b w:val="0"/>
          <w:bCs w:val="0"/>
          <w:color w:val="auto"/>
          <w:kern w:val="2"/>
          <w:sz w:val="32"/>
          <w:szCs w:val="32"/>
          <w:lang w:val="en-US" w:eastAsia="zh-CN" w:bidi="ar-SA"/>
        </w:rPr>
        <w:t>（一）加强监督管理。</w:t>
      </w:r>
      <w:r>
        <w:rPr>
          <w:rFonts w:hint="eastAsia" w:ascii="仿宋_GB2312" w:hAnsi="Arial" w:eastAsia="仿宋_GB2312" w:cs="Arial"/>
          <w:color w:val="auto"/>
          <w:kern w:val="0"/>
          <w:sz w:val="32"/>
          <w:szCs w:val="32"/>
          <w:highlight w:val="none"/>
          <w:lang w:val="en-US" w:eastAsia="zh-CN" w:bidi="ar-SA"/>
        </w:rPr>
        <w:t>区财政部门是福彩金的资金监管部门，会同区民政部门加强福彩金收支管理和监督。福彩金应严格按照预算使用范围专款专用，不得挪作他用或改变用途，项目原则上应当在本年度内实施完毕，符合结转条件的及时办理结转程序，项目结余资金按规定上交财政。区民政部门应当加大对</w:t>
      </w:r>
      <w:r>
        <w:rPr>
          <w:rFonts w:hint="eastAsia" w:ascii="仿宋_GB2312" w:eastAsia="仿宋_GB2312"/>
          <w:color w:val="auto"/>
          <w:sz w:val="32"/>
          <w:szCs w:val="32"/>
          <w:lang w:eastAsia="zh-CN"/>
        </w:rPr>
        <w:t>福彩金</w:t>
      </w:r>
      <w:r>
        <w:rPr>
          <w:rFonts w:hint="eastAsia" w:ascii="仿宋_GB2312" w:hAnsi="Arial" w:eastAsia="仿宋_GB2312" w:cs="Arial"/>
          <w:color w:val="auto"/>
          <w:kern w:val="0"/>
          <w:sz w:val="32"/>
          <w:szCs w:val="32"/>
          <w:highlight w:val="none"/>
          <w:lang w:val="en-US" w:eastAsia="zh-CN" w:bidi="ar-SA"/>
        </w:rPr>
        <w:t>项目的监督管理力度，提高项目资金使用的规范性。项目单位须</w:t>
      </w:r>
      <w:r>
        <w:rPr>
          <w:rFonts w:hint="eastAsia" w:ascii="仿宋_GB2312" w:hAnsi="Arial" w:eastAsia="仿宋_GB2312" w:cs="Arial"/>
          <w:color w:val="auto"/>
          <w:kern w:val="0"/>
          <w:sz w:val="32"/>
          <w:szCs w:val="32"/>
          <w:highlight w:val="none"/>
        </w:rPr>
        <w:t>每季度</w:t>
      </w:r>
      <w:r>
        <w:rPr>
          <w:rFonts w:hint="eastAsia" w:ascii="仿宋_GB2312" w:hAnsi="Arial" w:eastAsia="仿宋_GB2312" w:cs="Arial"/>
          <w:color w:val="auto"/>
          <w:kern w:val="0"/>
          <w:sz w:val="32"/>
          <w:szCs w:val="32"/>
          <w:highlight w:val="none"/>
          <w:lang w:val="en-US" w:eastAsia="zh-CN"/>
        </w:rPr>
        <w:t>向</w:t>
      </w:r>
      <w:r>
        <w:rPr>
          <w:rFonts w:hint="eastAsia" w:ascii="仿宋_GB2312" w:hAnsi="Arial" w:eastAsia="仿宋_GB2312" w:cs="Arial"/>
          <w:color w:val="auto"/>
          <w:kern w:val="0"/>
          <w:sz w:val="32"/>
          <w:szCs w:val="32"/>
          <w:highlight w:val="none"/>
        </w:rPr>
        <w:t>区民政</w:t>
      </w:r>
      <w:r>
        <w:rPr>
          <w:rFonts w:hint="eastAsia" w:ascii="仿宋_GB2312" w:hAnsi="Arial" w:eastAsia="仿宋_GB2312" w:cs="Arial"/>
          <w:color w:val="auto"/>
          <w:kern w:val="0"/>
          <w:sz w:val="32"/>
          <w:szCs w:val="32"/>
          <w:highlight w:val="none"/>
          <w:lang w:eastAsia="zh-CN"/>
        </w:rPr>
        <w:t>部门</w:t>
      </w:r>
      <w:r>
        <w:rPr>
          <w:rFonts w:hint="eastAsia" w:ascii="仿宋_GB2312" w:hAnsi="Arial" w:eastAsia="仿宋_GB2312" w:cs="Arial"/>
          <w:color w:val="auto"/>
          <w:kern w:val="0"/>
          <w:sz w:val="32"/>
          <w:szCs w:val="32"/>
          <w:highlight w:val="none"/>
        </w:rPr>
        <w:t>报送</w:t>
      </w:r>
      <w:r>
        <w:rPr>
          <w:rFonts w:hint="eastAsia" w:ascii="仿宋_GB2312" w:hAnsi="Arial" w:eastAsia="仿宋_GB2312" w:cs="Arial"/>
          <w:color w:val="auto"/>
          <w:kern w:val="0"/>
          <w:sz w:val="32"/>
          <w:szCs w:val="32"/>
          <w:highlight w:val="none"/>
          <w:lang w:eastAsia="zh-CN"/>
        </w:rPr>
        <w:t>项目支出进度，</w:t>
      </w:r>
      <w:r>
        <w:rPr>
          <w:rFonts w:hint="eastAsia" w:ascii="仿宋_GB2312" w:hAnsi="Arial" w:eastAsia="仿宋_GB2312" w:cs="Arial"/>
          <w:color w:val="auto"/>
          <w:kern w:val="0"/>
          <w:sz w:val="32"/>
          <w:szCs w:val="32"/>
          <w:highlight w:val="none"/>
          <w:lang w:val="en-US" w:eastAsia="zh-CN"/>
        </w:rPr>
        <w:t>每年度报送资助资金使用情况报告。</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Arial" w:eastAsia="仿宋_GB2312" w:cs="Arial"/>
          <w:color w:val="auto"/>
          <w:kern w:val="0"/>
          <w:sz w:val="32"/>
          <w:szCs w:val="32"/>
          <w:highlight w:val="none"/>
          <w:lang w:val="en-US" w:eastAsia="zh-CN" w:bidi="ar-SA"/>
        </w:rPr>
      </w:pPr>
      <w:r>
        <w:rPr>
          <w:rFonts w:hint="eastAsia" w:ascii="楷体_GB2312" w:hAnsi="楷体_GB2312" w:eastAsia="楷体_GB2312" w:cs="楷体_GB2312"/>
          <w:b w:val="0"/>
          <w:bCs w:val="0"/>
          <w:color w:val="auto"/>
          <w:kern w:val="2"/>
          <w:sz w:val="32"/>
          <w:szCs w:val="32"/>
          <w:lang w:val="en-US" w:eastAsia="zh-CN" w:bidi="ar-SA"/>
        </w:rPr>
        <w:t>（二）加强信息公开。</w:t>
      </w:r>
      <w:r>
        <w:rPr>
          <w:rFonts w:hint="eastAsia" w:ascii="仿宋_GB2312" w:eastAsia="仿宋_GB2312"/>
          <w:color w:val="auto"/>
          <w:sz w:val="32"/>
          <w:szCs w:val="32"/>
          <w:lang w:eastAsia="zh-CN"/>
        </w:rPr>
        <w:t>福彩金</w:t>
      </w:r>
      <w:r>
        <w:rPr>
          <w:rFonts w:hint="eastAsia" w:ascii="仿宋_GB2312" w:hAnsi="Arial" w:eastAsia="仿宋_GB2312" w:cs="Arial"/>
          <w:color w:val="auto"/>
          <w:kern w:val="0"/>
          <w:sz w:val="32"/>
          <w:szCs w:val="32"/>
          <w:highlight w:val="none"/>
          <w:lang w:val="en-US" w:eastAsia="zh-CN" w:bidi="ar-SA"/>
        </w:rPr>
        <w:t>的收支管理和使用情况接受社会监督，并按有关规定进行公示公告。项目单位应以公开为原则，以不公开为例外，及时公开</w:t>
      </w:r>
      <w:r>
        <w:rPr>
          <w:rFonts w:hint="eastAsia" w:ascii="仿宋_GB2312" w:eastAsia="仿宋_GB2312"/>
          <w:color w:val="auto"/>
          <w:sz w:val="32"/>
          <w:szCs w:val="32"/>
          <w:lang w:eastAsia="zh-CN"/>
        </w:rPr>
        <w:t>福彩金</w:t>
      </w:r>
      <w:r>
        <w:rPr>
          <w:rFonts w:hint="eastAsia" w:ascii="仿宋_GB2312" w:hAnsi="Arial" w:eastAsia="仿宋_GB2312" w:cs="Arial"/>
          <w:color w:val="auto"/>
          <w:kern w:val="0"/>
          <w:sz w:val="32"/>
          <w:szCs w:val="32"/>
          <w:highlight w:val="none"/>
          <w:lang w:val="en-US" w:eastAsia="zh-CN" w:bidi="ar-SA"/>
        </w:rPr>
        <w:t>使用管理过程及结果的信息；</w:t>
      </w:r>
      <w:r>
        <w:rPr>
          <w:rFonts w:hint="eastAsia" w:ascii="仿宋_GB2312" w:eastAsia="仿宋_GB2312"/>
          <w:color w:val="auto"/>
          <w:sz w:val="32"/>
          <w:szCs w:val="32"/>
          <w:lang w:eastAsia="zh-CN"/>
        </w:rPr>
        <w:t>福彩金</w:t>
      </w:r>
      <w:r>
        <w:rPr>
          <w:rFonts w:hint="eastAsia" w:ascii="仿宋_GB2312" w:hAnsi="Arial" w:eastAsia="仿宋_GB2312" w:cs="Arial"/>
          <w:color w:val="auto"/>
          <w:kern w:val="0"/>
          <w:sz w:val="32"/>
          <w:szCs w:val="32"/>
          <w:highlight w:val="none"/>
          <w:lang w:val="en-US" w:eastAsia="zh-CN" w:bidi="ar-SA"/>
        </w:rPr>
        <w:t>资助的基本建设设施、设备或者社会公益活动等，应当以显著方式标明“彩票公益金资助—中国福利彩票·深圳”标识；</w:t>
      </w:r>
      <w:r>
        <w:rPr>
          <w:rFonts w:hint="eastAsia" w:ascii="仿宋_GB2312" w:eastAsia="仿宋_GB2312"/>
          <w:color w:val="auto"/>
          <w:sz w:val="32"/>
          <w:szCs w:val="32"/>
          <w:lang w:eastAsia="zh-CN"/>
        </w:rPr>
        <w:t>福彩金</w:t>
      </w:r>
      <w:r>
        <w:rPr>
          <w:rFonts w:hint="eastAsia" w:ascii="仿宋_GB2312" w:hAnsi="Arial" w:eastAsia="仿宋_GB2312" w:cs="Arial"/>
          <w:color w:val="auto"/>
          <w:kern w:val="0"/>
          <w:sz w:val="32"/>
          <w:szCs w:val="32"/>
          <w:highlight w:val="none"/>
          <w:lang w:val="en-US" w:eastAsia="zh-CN" w:bidi="ar-SA"/>
        </w:rPr>
        <w:t>资助的社会公益活动等其他项目，应当选择合适方式设立资助标识。区民政部门应当于每年6月底前将上一年度福彩金的使用规模、资助项目、执行情况和实际效果等向社会公告。</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四、其他事项。</w:t>
      </w:r>
    </w:p>
    <w:p>
      <w:pPr>
        <w:keepNext w:val="0"/>
        <w:keepLines w:val="0"/>
        <w:pageBreakBefore w:val="0"/>
        <w:widowControl w:val="0"/>
        <w:kinsoku/>
        <w:wordWrap/>
        <w:overflowPunct/>
        <w:topLinePunct w:val="0"/>
        <w:autoSpaceDN/>
        <w:bidi w:val="0"/>
        <w:adjustRightInd/>
        <w:snapToGrid/>
        <w:spacing w:line="560" w:lineRule="exact"/>
        <w:ind w:firstLine="640" w:firstLineChars="200"/>
        <w:textAlignment w:val="auto"/>
        <w:rPr>
          <w:rFonts w:hint="eastAsia" w:ascii="仿宋_GB2312" w:hAnsi="Arial" w:eastAsia="仿宋_GB2312" w:cs="Arial"/>
          <w:color w:val="auto"/>
          <w:kern w:val="0"/>
          <w:sz w:val="32"/>
          <w:szCs w:val="32"/>
          <w:highlight w:val="none"/>
          <w:lang w:eastAsia="zh-CN"/>
        </w:rPr>
      </w:pPr>
      <w:r>
        <w:rPr>
          <w:rFonts w:hint="eastAsia" w:ascii="仿宋_GB2312" w:eastAsia="仿宋_GB2312"/>
          <w:sz w:val="32"/>
          <w:szCs w:val="32"/>
        </w:rPr>
        <w:t>本通知未尽事宜，按照《深圳市财政局 深圳市民政局关于印发〈深圳市福利彩票公益金管理办法〉的通知》（深财规〔2022〕1号）</w:t>
      </w:r>
      <w:r>
        <w:rPr>
          <w:rFonts w:hint="eastAsia" w:ascii="仿宋_GB2312" w:eastAsia="仿宋_GB2312"/>
          <w:sz w:val="32"/>
          <w:szCs w:val="32"/>
          <w:lang w:val="en-US" w:eastAsia="zh-CN"/>
        </w:rPr>
        <w:t>《深圳市财政局关于印发</w:t>
      </w:r>
      <w:r>
        <w:rPr>
          <w:rFonts w:hint="default" w:ascii="汉仪平安行粗简" w:hAnsi="汉仪平安行粗简" w:eastAsia="仿宋_GB2312" w:cs="汉仪平安行粗简"/>
          <w:color w:val="000000"/>
          <w:sz w:val="32"/>
          <w:szCs w:val="32"/>
          <w:lang w:val="en-US" w:eastAsia="zh-CN"/>
        </w:rPr>
        <w:t>〈</w:t>
      </w:r>
      <w:r>
        <w:rPr>
          <w:rFonts w:hint="eastAsia" w:ascii="仿宋_GB2312" w:eastAsia="仿宋_GB2312"/>
          <w:sz w:val="32"/>
          <w:szCs w:val="32"/>
          <w:lang w:val="en-US" w:eastAsia="zh-CN"/>
        </w:rPr>
        <w:t>深圳市上级专项转移支付管理办法</w:t>
      </w:r>
      <w:r>
        <w:rPr>
          <w:rFonts w:hint="eastAsia" w:ascii="仿宋_GB2312" w:hAnsi="仿宋_GB2312" w:eastAsia="仿宋_GB2312" w:cs="仿宋_GB2312"/>
          <w:color w:val="000000"/>
          <w:sz w:val="32"/>
          <w:szCs w:val="32"/>
          <w:lang w:val="en-US" w:eastAsia="zh-CN"/>
        </w:rPr>
        <w:t>〉</w:t>
      </w:r>
      <w:r>
        <w:rPr>
          <w:rFonts w:hint="eastAsia" w:ascii="仿宋_GB2312" w:eastAsia="仿宋_GB2312"/>
          <w:sz w:val="32"/>
          <w:szCs w:val="32"/>
          <w:lang w:val="en-US" w:eastAsia="zh-CN"/>
        </w:rPr>
        <w:t>的通知》</w:t>
      </w:r>
      <w:r>
        <w:rPr>
          <w:rFonts w:hint="eastAsia" w:ascii="仿宋_GB2312" w:hAnsi="Arial" w:eastAsia="仿宋_GB2312" w:cs="Arial"/>
          <w:color w:val="auto"/>
          <w:kern w:val="0"/>
          <w:sz w:val="32"/>
          <w:szCs w:val="32"/>
          <w:highlight w:val="none"/>
        </w:rPr>
        <w:t>（深财</w:t>
      </w:r>
      <w:r>
        <w:rPr>
          <w:rFonts w:hint="eastAsia" w:ascii="仿宋_GB2312" w:hAnsi="Arial" w:eastAsia="仿宋_GB2312" w:cs="Arial"/>
          <w:color w:val="auto"/>
          <w:kern w:val="0"/>
          <w:sz w:val="32"/>
          <w:szCs w:val="32"/>
          <w:highlight w:val="none"/>
          <w:lang w:eastAsia="zh-CN"/>
        </w:rPr>
        <w:t>预</w:t>
      </w:r>
      <w:r>
        <w:rPr>
          <w:rFonts w:hint="eastAsia" w:ascii="仿宋_GB2312" w:hAnsi="Arial" w:eastAsia="仿宋_GB2312" w:cs="Arial"/>
          <w:color w:val="auto"/>
          <w:kern w:val="0"/>
          <w:sz w:val="32"/>
          <w:szCs w:val="32"/>
          <w:highlight w:val="none"/>
        </w:rPr>
        <w:t>〔20</w:t>
      </w:r>
      <w:r>
        <w:rPr>
          <w:rFonts w:hint="eastAsia" w:ascii="仿宋_GB2312" w:hAnsi="Arial" w:eastAsia="仿宋_GB2312" w:cs="Arial"/>
          <w:color w:val="auto"/>
          <w:kern w:val="0"/>
          <w:sz w:val="32"/>
          <w:szCs w:val="32"/>
          <w:highlight w:val="none"/>
          <w:lang w:val="en-US" w:eastAsia="zh-CN"/>
        </w:rPr>
        <w:t>20</w:t>
      </w:r>
      <w:r>
        <w:rPr>
          <w:rFonts w:hint="eastAsia" w:ascii="仿宋_GB2312" w:hAnsi="Arial" w:eastAsia="仿宋_GB2312" w:cs="Arial"/>
          <w:color w:val="auto"/>
          <w:kern w:val="0"/>
          <w:sz w:val="32"/>
          <w:szCs w:val="32"/>
          <w:highlight w:val="none"/>
        </w:rPr>
        <w:t>〕1</w:t>
      </w:r>
      <w:r>
        <w:rPr>
          <w:rFonts w:hint="eastAsia" w:ascii="仿宋_GB2312" w:hAnsi="Arial" w:eastAsia="仿宋_GB2312" w:cs="Arial"/>
          <w:color w:val="auto"/>
          <w:kern w:val="0"/>
          <w:sz w:val="32"/>
          <w:szCs w:val="32"/>
          <w:highlight w:val="none"/>
          <w:lang w:val="en-US" w:eastAsia="zh-CN"/>
        </w:rPr>
        <w:t>20</w:t>
      </w:r>
      <w:r>
        <w:rPr>
          <w:rFonts w:hint="eastAsia" w:ascii="仿宋_GB2312" w:hAnsi="Arial" w:eastAsia="仿宋_GB2312" w:cs="Arial"/>
          <w:color w:val="auto"/>
          <w:kern w:val="0"/>
          <w:sz w:val="32"/>
          <w:szCs w:val="32"/>
          <w:highlight w:val="none"/>
        </w:rPr>
        <w:t>号）规定执行；如另有规定，则按最新规定执行</w:t>
      </w:r>
      <w:r>
        <w:rPr>
          <w:rFonts w:hint="eastAsia" w:ascii="仿宋_GB2312" w:hAnsi="Arial" w:eastAsia="仿宋_GB2312" w:cs="Arial"/>
          <w:color w:val="auto"/>
          <w:kern w:val="0"/>
          <w:sz w:val="32"/>
          <w:szCs w:val="32"/>
          <w:highlight w:val="none"/>
          <w:lang w:eastAsia="zh-CN"/>
        </w:rPr>
        <w:t>。</w:t>
      </w:r>
    </w:p>
    <w:p>
      <w:pPr>
        <w:keepNext w:val="0"/>
        <w:keepLines w:val="0"/>
        <w:pageBreakBefore w:val="0"/>
        <w:widowControl w:val="0"/>
        <w:numPr>
          <w:ilvl w:val="0"/>
          <w:numId w:val="0"/>
        </w:numPr>
        <w:kinsoku/>
        <w:wordWrap/>
        <w:overflowPunct/>
        <w:topLinePunct/>
        <w:autoSpaceDE/>
        <w:autoSpaceDN/>
        <w:bidi w:val="0"/>
        <w:adjustRightInd/>
        <w:snapToGrid/>
        <w:spacing w:line="560" w:lineRule="exact"/>
        <w:ind w:left="0" w:firstLine="64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eastAsia="仿宋_GB2312"/>
          <w:color w:val="auto"/>
          <w:sz w:val="32"/>
          <w:szCs w:val="32"/>
          <w:lang w:val="en-US" w:eastAsia="zh-CN"/>
        </w:rPr>
        <w:t>特此通知。</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color w:val="000000"/>
          <w:sz w:val="32"/>
          <w:szCs w:val="32"/>
          <w:lang w:val="en-US" w:eastAsia="zh-CN"/>
        </w:rPr>
      </w:pPr>
    </w:p>
    <w:p>
      <w:pPr>
        <w:keepNext w:val="0"/>
        <w:keepLines w:val="0"/>
        <w:pageBreakBefore w:val="0"/>
        <w:widowControl w:val="0"/>
        <w:kinsoku/>
        <w:wordWrap/>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附件：1.深圳市光明区福利彩票公益金资助项目申请书</w:t>
      </w:r>
    </w:p>
    <w:p>
      <w:pPr>
        <w:keepNext w:val="0"/>
        <w:keepLines w:val="0"/>
        <w:pageBreakBefore w:val="0"/>
        <w:widowControl w:val="0"/>
        <w:kinsoku/>
        <w:wordWrap/>
        <w:overflowPunct/>
        <w:topLinePunct w:val="0"/>
        <w:autoSpaceDN/>
        <w:bidi w:val="0"/>
        <w:adjustRightInd/>
        <w:snapToGrid/>
        <w:spacing w:line="560" w:lineRule="exact"/>
        <w:ind w:firstLine="1600" w:firstLineChars="5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2.深圳市光明区福利彩票公益金资助项目预算表</w:t>
      </w:r>
    </w:p>
    <w:p>
      <w:pPr>
        <w:keepNext w:val="0"/>
        <w:keepLines w:val="0"/>
        <w:pageBreakBefore w:val="0"/>
        <w:widowControl w:val="0"/>
        <w:kinsoku/>
        <w:wordWrap/>
        <w:overflowPunct/>
        <w:topLinePunct w:val="0"/>
        <w:autoSpaceDN/>
        <w:bidi w:val="0"/>
        <w:adjustRightInd/>
        <w:snapToGrid/>
        <w:spacing w:line="560" w:lineRule="exact"/>
        <w:ind w:firstLine="1600" w:firstLineChars="5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3.深圳市光明区福利彩票公益金项目绩效目标申报</w:t>
      </w:r>
    </w:p>
    <w:p>
      <w:pPr>
        <w:keepNext w:val="0"/>
        <w:keepLines w:val="0"/>
        <w:pageBreakBefore w:val="0"/>
        <w:widowControl w:val="0"/>
        <w:kinsoku/>
        <w:wordWrap/>
        <w:overflowPunct/>
        <w:topLinePunct w:val="0"/>
        <w:autoSpaceDN/>
        <w:bidi w:val="0"/>
        <w:adjustRightInd/>
        <w:snapToGrid/>
        <w:spacing w:line="560" w:lineRule="exact"/>
        <w:ind w:firstLine="1920" w:firstLineChars="6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color w:val="000000"/>
          <w:sz w:val="32"/>
          <w:szCs w:val="32"/>
          <w:lang w:val="en-US" w:eastAsia="zh-CN"/>
        </w:rPr>
      </w:pPr>
    </w:p>
    <w:p>
      <w:pPr>
        <w:pStyle w:val="2"/>
        <w:keepNext w:val="0"/>
        <w:keepLines w:val="0"/>
        <w:pageBreakBefore w:val="0"/>
        <w:kinsoku/>
        <w:wordWrap/>
        <w:overflowPunct/>
        <w:autoSpaceDE/>
        <w:autoSpaceDN/>
        <w:bidi w:val="0"/>
        <w:adjustRightInd/>
        <w:snapToGrid/>
        <w:spacing w:line="560" w:lineRule="exact"/>
        <w:textAlignment w:val="auto"/>
        <w:rPr>
          <w:rFonts w:hint="eastAsia" w:ascii="仿宋_GB2312" w:eastAsia="仿宋_GB2312"/>
          <w:color w:val="000000"/>
          <w:sz w:val="32"/>
          <w:szCs w:val="32"/>
          <w:lang w:val="en-US" w:eastAsia="zh-CN"/>
        </w:rPr>
      </w:pPr>
    </w:p>
    <w:p>
      <w:pPr>
        <w:keepNext w:val="0"/>
        <w:keepLines w:val="0"/>
        <w:pageBreakBefore w:val="0"/>
        <w:widowControl w:val="0"/>
        <w:kinsoku/>
        <w:wordWrap/>
        <w:overflowPunct/>
        <w:topLinePunct w:val="0"/>
        <w:autoSpaceDN/>
        <w:bidi w:val="0"/>
        <w:adjustRightInd/>
        <w:snapToGrid/>
        <w:spacing w:line="560" w:lineRule="exact"/>
        <w:ind w:firstLine="5440" w:firstLineChars="17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深圳市光明区民政局</w:t>
      </w:r>
    </w:p>
    <w:p>
      <w:pPr>
        <w:keepNext w:val="0"/>
        <w:keepLines w:val="0"/>
        <w:pageBreakBefore w:val="0"/>
        <w:widowControl w:val="0"/>
        <w:kinsoku/>
        <w:wordWrap/>
        <w:overflowPunct/>
        <w:topLinePunct w:val="0"/>
        <w:autoSpaceDE/>
        <w:autoSpaceDN/>
        <w:bidi w:val="0"/>
        <w:adjustRightInd/>
        <w:snapToGrid/>
        <w:spacing w:line="560" w:lineRule="exact"/>
        <w:ind w:right="840" w:rightChars="400" w:firstLine="640" w:firstLineChars="200"/>
        <w:jc w:val="righ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2024年2月8日</w:t>
      </w:r>
    </w:p>
    <w:p>
      <w:pPr>
        <w:pStyle w:val="2"/>
        <w:rPr>
          <w:rFonts w:hint="default"/>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right="840" w:rightChars="400"/>
        <w:jc w:val="center"/>
        <w:textAlignment w:val="auto"/>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（联系人：韦文凤，联系电话：27404911）</w:t>
      </w:r>
    </w:p>
    <w:p>
      <w:pPr>
        <w:keepNext w:val="0"/>
        <w:keepLines w:val="0"/>
        <w:pageBreakBefore w:val="0"/>
        <w:widowControl w:val="0"/>
        <w:numPr>
          <w:ilvl w:val="0"/>
          <w:numId w:val="0"/>
        </w:numPr>
        <w:kinsoku/>
        <w:wordWrap/>
        <w:overflowPunct/>
        <w:topLinePunct/>
        <w:autoSpaceDE/>
        <w:autoSpaceDN/>
        <w:bidi w:val="0"/>
        <w:adjustRightInd/>
        <w:snapToGrid/>
        <w:spacing w:line="560" w:lineRule="exact"/>
        <w:ind w:left="0" w:firstLine="640"/>
        <w:jc w:val="both"/>
        <w:textAlignment w:val="auto"/>
        <w:rPr>
          <w:rFonts w:hint="default" w:ascii="仿宋_GB2312" w:hAnsi="仿宋_GB2312" w:eastAsia="仿宋_GB2312" w:cs="仿宋_GB2312"/>
          <w:color w:val="auto"/>
          <w:sz w:val="32"/>
          <w:szCs w:val="32"/>
          <w:highlight w:val="none"/>
          <w:lang w:val="en-US" w:eastAsia="zh-CN"/>
        </w:rPr>
      </w:pPr>
    </w:p>
    <w:p>
      <w:pPr>
        <w:pStyle w:val="2"/>
        <w:rPr>
          <w:rFonts w:hint="default" w:ascii="仿宋_GB2312" w:hAnsi="仿宋_GB2312" w:eastAsia="仿宋_GB2312" w:cs="仿宋_GB2312"/>
          <w:color w:val="auto"/>
          <w:sz w:val="32"/>
          <w:szCs w:val="32"/>
          <w:highlight w:val="none"/>
          <w:lang w:val="en-US" w:eastAsia="zh-CN"/>
        </w:rPr>
      </w:pPr>
    </w:p>
    <w:p>
      <w:pPr>
        <w:pStyle w:val="2"/>
        <w:rPr>
          <w:rFonts w:hint="default" w:ascii="仿宋_GB2312" w:hAnsi="仿宋_GB2312" w:eastAsia="仿宋_GB2312" w:cs="仿宋_GB2312"/>
          <w:color w:val="auto"/>
          <w:sz w:val="32"/>
          <w:szCs w:val="32"/>
          <w:highlight w:val="none"/>
          <w:lang w:val="en-US" w:eastAsia="zh-CN"/>
        </w:rPr>
      </w:pPr>
    </w:p>
    <w:p>
      <w:pPr>
        <w:pStyle w:val="2"/>
        <w:rPr>
          <w:rFonts w:hint="default" w:ascii="仿宋_GB2312" w:hAnsi="仿宋_GB2312" w:eastAsia="仿宋_GB2312" w:cs="仿宋_GB2312"/>
          <w:color w:val="auto"/>
          <w:sz w:val="32"/>
          <w:szCs w:val="32"/>
          <w:highlight w:val="none"/>
          <w:lang w:val="en-US" w:eastAsia="zh-CN"/>
        </w:rPr>
      </w:pPr>
    </w:p>
    <w:p>
      <w:pPr>
        <w:pStyle w:val="2"/>
        <w:rPr>
          <w:rFonts w:hint="default" w:ascii="仿宋_GB2312" w:hAnsi="仿宋_GB2312" w:eastAsia="仿宋_GB2312" w:cs="仿宋_GB2312"/>
          <w:color w:val="auto"/>
          <w:sz w:val="32"/>
          <w:szCs w:val="32"/>
          <w:highlight w:val="none"/>
          <w:lang w:val="en-US" w:eastAsia="zh-CN"/>
        </w:rPr>
      </w:pPr>
    </w:p>
    <w:p>
      <w:pPr>
        <w:pStyle w:val="2"/>
        <w:rPr>
          <w:rFonts w:hint="default" w:ascii="仿宋_GB2312" w:hAnsi="仿宋_GB2312" w:eastAsia="仿宋_GB2312" w:cs="仿宋_GB2312"/>
          <w:color w:val="auto"/>
          <w:sz w:val="32"/>
          <w:szCs w:val="32"/>
          <w:highlight w:val="none"/>
          <w:lang w:val="en-US" w:eastAsia="zh-CN"/>
        </w:rPr>
      </w:pPr>
    </w:p>
    <w:p>
      <w:pPr>
        <w:pStyle w:val="2"/>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抄送：区委巡察组、区财政局、区审计局</w:t>
      </w:r>
    </w:p>
    <w:sectPr>
      <w:footerReference r:id="rId3" w:type="default"/>
      <w:pgSz w:w="11906" w:h="16838"/>
      <w:pgMar w:top="2098" w:right="1474" w:bottom="198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7F"/>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平安行粗简">
    <w:altName w:val="华文仿宋"/>
    <w:panose1 w:val="00000000000000000000"/>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BdxysBMCAAATBAAADgAAAAAAAAABACAAAAA1AQAAZHJzL2Uyb0RvYy54bWxQSwUGAAAAAAYABgBZ&#10;AQAAugU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kZTQ4NGM4NjM3MzdiMDQyZWE1M2Y1YmQ1NTdjZjYifQ=="/>
  </w:docVars>
  <w:rsids>
    <w:rsidRoot w:val="00000000"/>
    <w:rsid w:val="07D3E38D"/>
    <w:rsid w:val="0DED38A4"/>
    <w:rsid w:val="14DE5AF1"/>
    <w:rsid w:val="182F39BE"/>
    <w:rsid w:val="1A5FB6BB"/>
    <w:rsid w:val="1BED87F8"/>
    <w:rsid w:val="1BFFA55D"/>
    <w:rsid w:val="1D76F0CA"/>
    <w:rsid w:val="1DA3E9E1"/>
    <w:rsid w:val="1DBD88D3"/>
    <w:rsid w:val="1EDE251F"/>
    <w:rsid w:val="1EEFD563"/>
    <w:rsid w:val="1FEBA8D1"/>
    <w:rsid w:val="25B353F1"/>
    <w:rsid w:val="2AEBD4AA"/>
    <w:rsid w:val="2D1E1CCF"/>
    <w:rsid w:val="2E6C3197"/>
    <w:rsid w:val="2ED28D0D"/>
    <w:rsid w:val="2EFF0BB8"/>
    <w:rsid w:val="2F755B1C"/>
    <w:rsid w:val="2FEFCA59"/>
    <w:rsid w:val="2FEFE492"/>
    <w:rsid w:val="2FFDAB2A"/>
    <w:rsid w:val="33D4E751"/>
    <w:rsid w:val="37BD33C2"/>
    <w:rsid w:val="37CFA197"/>
    <w:rsid w:val="37FD3215"/>
    <w:rsid w:val="37FF291B"/>
    <w:rsid w:val="37FFE8C1"/>
    <w:rsid w:val="398E06D0"/>
    <w:rsid w:val="3B7A9313"/>
    <w:rsid w:val="3BAB9E2C"/>
    <w:rsid w:val="3C5EB8AD"/>
    <w:rsid w:val="3D3BF66C"/>
    <w:rsid w:val="3DD7CBBD"/>
    <w:rsid w:val="3DEFE221"/>
    <w:rsid w:val="3EFFEE29"/>
    <w:rsid w:val="3F7509B1"/>
    <w:rsid w:val="3FCF35CE"/>
    <w:rsid w:val="3FDB4E83"/>
    <w:rsid w:val="3FDF7363"/>
    <w:rsid w:val="3FE2AB32"/>
    <w:rsid w:val="3FEF37B0"/>
    <w:rsid w:val="3FEF7AD7"/>
    <w:rsid w:val="3FF1B20F"/>
    <w:rsid w:val="3FF391F6"/>
    <w:rsid w:val="3FF755AF"/>
    <w:rsid w:val="3FFEEAC2"/>
    <w:rsid w:val="41DE7128"/>
    <w:rsid w:val="4CBDC1BD"/>
    <w:rsid w:val="4EF68D83"/>
    <w:rsid w:val="4F376AED"/>
    <w:rsid w:val="4F3F04A8"/>
    <w:rsid w:val="4FAEC0BF"/>
    <w:rsid w:val="4FFF1B24"/>
    <w:rsid w:val="51FED7AB"/>
    <w:rsid w:val="53E618C5"/>
    <w:rsid w:val="55DF8985"/>
    <w:rsid w:val="55EEB0CA"/>
    <w:rsid w:val="577F0BF9"/>
    <w:rsid w:val="59BEBADC"/>
    <w:rsid w:val="59F35A52"/>
    <w:rsid w:val="5BD462C2"/>
    <w:rsid w:val="5BDA9CA1"/>
    <w:rsid w:val="5BFFD531"/>
    <w:rsid w:val="5CFB0A68"/>
    <w:rsid w:val="5D723107"/>
    <w:rsid w:val="5DDFEAC3"/>
    <w:rsid w:val="5DEF5F7D"/>
    <w:rsid w:val="5DFB1A2C"/>
    <w:rsid w:val="5E7D0801"/>
    <w:rsid w:val="5EFA7CCD"/>
    <w:rsid w:val="5FAAEC7F"/>
    <w:rsid w:val="5FD9FAC6"/>
    <w:rsid w:val="5FF34696"/>
    <w:rsid w:val="63BFD95A"/>
    <w:rsid w:val="64DF38AF"/>
    <w:rsid w:val="655DC3FA"/>
    <w:rsid w:val="677EDD09"/>
    <w:rsid w:val="67F7CE6A"/>
    <w:rsid w:val="68EFCDCF"/>
    <w:rsid w:val="6ABBD5AD"/>
    <w:rsid w:val="6BBF965A"/>
    <w:rsid w:val="6BEBFC69"/>
    <w:rsid w:val="6BED2FC5"/>
    <w:rsid w:val="6BFD8ECB"/>
    <w:rsid w:val="6D0D4104"/>
    <w:rsid w:val="6DAE4E7A"/>
    <w:rsid w:val="6DBBC603"/>
    <w:rsid w:val="6DF3E3D4"/>
    <w:rsid w:val="6E5F4127"/>
    <w:rsid w:val="6E7E851B"/>
    <w:rsid w:val="6F373CCF"/>
    <w:rsid w:val="6F39FF5F"/>
    <w:rsid w:val="6F770545"/>
    <w:rsid w:val="6F8A3B76"/>
    <w:rsid w:val="6FACE6AF"/>
    <w:rsid w:val="6FBB27F8"/>
    <w:rsid w:val="6FE6314D"/>
    <w:rsid w:val="6FEFC69A"/>
    <w:rsid w:val="6FF67196"/>
    <w:rsid w:val="6FFAA30D"/>
    <w:rsid w:val="6FFF03E4"/>
    <w:rsid w:val="6FFF13C0"/>
    <w:rsid w:val="6FFF438D"/>
    <w:rsid w:val="70FFEC80"/>
    <w:rsid w:val="71D7772D"/>
    <w:rsid w:val="73DB9134"/>
    <w:rsid w:val="73EAE46A"/>
    <w:rsid w:val="73FFC0E2"/>
    <w:rsid w:val="74904806"/>
    <w:rsid w:val="74B39E9F"/>
    <w:rsid w:val="75741E10"/>
    <w:rsid w:val="757DE146"/>
    <w:rsid w:val="75ED5D32"/>
    <w:rsid w:val="76868C2D"/>
    <w:rsid w:val="76FCD629"/>
    <w:rsid w:val="76FEBE24"/>
    <w:rsid w:val="7760C7FA"/>
    <w:rsid w:val="777D3393"/>
    <w:rsid w:val="77BF22C6"/>
    <w:rsid w:val="77DA3167"/>
    <w:rsid w:val="77FE6241"/>
    <w:rsid w:val="77FF570C"/>
    <w:rsid w:val="780379F2"/>
    <w:rsid w:val="79CFB05E"/>
    <w:rsid w:val="79DD2DB0"/>
    <w:rsid w:val="79F60477"/>
    <w:rsid w:val="7AFDBA2A"/>
    <w:rsid w:val="7BB74AAA"/>
    <w:rsid w:val="7BDDC2B6"/>
    <w:rsid w:val="7BEF292D"/>
    <w:rsid w:val="7BFCC55F"/>
    <w:rsid w:val="7C4FFD4F"/>
    <w:rsid w:val="7C7F2DBA"/>
    <w:rsid w:val="7CA3E458"/>
    <w:rsid w:val="7CF75134"/>
    <w:rsid w:val="7CFFE574"/>
    <w:rsid w:val="7D21E213"/>
    <w:rsid w:val="7D7F8672"/>
    <w:rsid w:val="7DDBF69C"/>
    <w:rsid w:val="7DDE010A"/>
    <w:rsid w:val="7DDF2732"/>
    <w:rsid w:val="7DE39D91"/>
    <w:rsid w:val="7DE867B9"/>
    <w:rsid w:val="7EB5F72D"/>
    <w:rsid w:val="7EC571DD"/>
    <w:rsid w:val="7EE30652"/>
    <w:rsid w:val="7EFBA2A9"/>
    <w:rsid w:val="7EFFA4EC"/>
    <w:rsid w:val="7F4F6084"/>
    <w:rsid w:val="7F77F48A"/>
    <w:rsid w:val="7F7B8BC6"/>
    <w:rsid w:val="7F7D58EC"/>
    <w:rsid w:val="7F7FA1E4"/>
    <w:rsid w:val="7F7FC7E2"/>
    <w:rsid w:val="7FBF9B14"/>
    <w:rsid w:val="7FDFC70E"/>
    <w:rsid w:val="7FF3426E"/>
    <w:rsid w:val="7FF46AC0"/>
    <w:rsid w:val="7FFD3309"/>
    <w:rsid w:val="7FFEA7F0"/>
    <w:rsid w:val="7FFECD54"/>
    <w:rsid w:val="7FFF6F88"/>
    <w:rsid w:val="7FFFE706"/>
    <w:rsid w:val="87EF164A"/>
    <w:rsid w:val="8D9F1CA4"/>
    <w:rsid w:val="923E868F"/>
    <w:rsid w:val="92F71AC9"/>
    <w:rsid w:val="977EED33"/>
    <w:rsid w:val="97FE5671"/>
    <w:rsid w:val="9B373D7F"/>
    <w:rsid w:val="9B6B3971"/>
    <w:rsid w:val="9CBFD5A9"/>
    <w:rsid w:val="9D4B5CFF"/>
    <w:rsid w:val="9EFF3CAF"/>
    <w:rsid w:val="9FFFC29E"/>
    <w:rsid w:val="A7D50524"/>
    <w:rsid w:val="A7DF50BB"/>
    <w:rsid w:val="A977C544"/>
    <w:rsid w:val="A97E1C91"/>
    <w:rsid w:val="AD5F5AE9"/>
    <w:rsid w:val="AEFD7D68"/>
    <w:rsid w:val="AFEFEC0C"/>
    <w:rsid w:val="AFFE243B"/>
    <w:rsid w:val="B3F793C9"/>
    <w:rsid w:val="B7CDA5A0"/>
    <w:rsid w:val="B7E95207"/>
    <w:rsid w:val="B7FF67EB"/>
    <w:rsid w:val="B93F24FD"/>
    <w:rsid w:val="B9D6E279"/>
    <w:rsid w:val="BA7B23C6"/>
    <w:rsid w:val="BB5EB59A"/>
    <w:rsid w:val="BB6EC032"/>
    <w:rsid w:val="BBBE38E4"/>
    <w:rsid w:val="BCFA9B25"/>
    <w:rsid w:val="BD7AB984"/>
    <w:rsid w:val="BE3F42D0"/>
    <w:rsid w:val="BE6B0FEC"/>
    <w:rsid w:val="BECD84E3"/>
    <w:rsid w:val="BED9A59F"/>
    <w:rsid w:val="BEFE033F"/>
    <w:rsid w:val="BF6F6CA6"/>
    <w:rsid w:val="BF7E8A09"/>
    <w:rsid w:val="C0CFA8B9"/>
    <w:rsid w:val="C49B881C"/>
    <w:rsid w:val="C7EBCA4F"/>
    <w:rsid w:val="CBEE9407"/>
    <w:rsid w:val="CBF7385B"/>
    <w:rsid w:val="CDB33F8F"/>
    <w:rsid w:val="CF3C40C7"/>
    <w:rsid w:val="CFCFB6E9"/>
    <w:rsid w:val="CFFF7263"/>
    <w:rsid w:val="D2F3D167"/>
    <w:rsid w:val="D3E4FD1D"/>
    <w:rsid w:val="DBF3EC3A"/>
    <w:rsid w:val="DC3B4EE0"/>
    <w:rsid w:val="DD5FF3DE"/>
    <w:rsid w:val="DDFF69E0"/>
    <w:rsid w:val="DEDF43DA"/>
    <w:rsid w:val="DEDF8C28"/>
    <w:rsid w:val="DF3DC267"/>
    <w:rsid w:val="DF75E481"/>
    <w:rsid w:val="DF7F7FCB"/>
    <w:rsid w:val="DFB77AB8"/>
    <w:rsid w:val="DFB9E497"/>
    <w:rsid w:val="DFCB0ED3"/>
    <w:rsid w:val="DFE9986F"/>
    <w:rsid w:val="DFEFD79F"/>
    <w:rsid w:val="DFF7E9E8"/>
    <w:rsid w:val="E15EB70E"/>
    <w:rsid w:val="E3EF981A"/>
    <w:rsid w:val="E6F77C80"/>
    <w:rsid w:val="E6FF535E"/>
    <w:rsid w:val="E9F71EFB"/>
    <w:rsid w:val="EAE74F79"/>
    <w:rsid w:val="EAFF13A7"/>
    <w:rsid w:val="EB7F2851"/>
    <w:rsid w:val="EBEF4567"/>
    <w:rsid w:val="EBFFAF29"/>
    <w:rsid w:val="EDAF1615"/>
    <w:rsid w:val="EDF977AA"/>
    <w:rsid w:val="EE51F732"/>
    <w:rsid w:val="EF6FFCD2"/>
    <w:rsid w:val="EF7F923C"/>
    <w:rsid w:val="EFDD0C6B"/>
    <w:rsid w:val="EFDF8C79"/>
    <w:rsid w:val="EFF068BF"/>
    <w:rsid w:val="EFFFDCB6"/>
    <w:rsid w:val="F2BF850F"/>
    <w:rsid w:val="F38D895D"/>
    <w:rsid w:val="F3AFAE5B"/>
    <w:rsid w:val="F3C319DB"/>
    <w:rsid w:val="F3DBBF8C"/>
    <w:rsid w:val="F5EFB8E2"/>
    <w:rsid w:val="F5FD2DAC"/>
    <w:rsid w:val="F5FDCEAA"/>
    <w:rsid w:val="F5FF728B"/>
    <w:rsid w:val="F6B5C7C8"/>
    <w:rsid w:val="F6FAB3BA"/>
    <w:rsid w:val="F7532DB2"/>
    <w:rsid w:val="F7CD7358"/>
    <w:rsid w:val="F7EA5670"/>
    <w:rsid w:val="F7F66271"/>
    <w:rsid w:val="F7FFBFA3"/>
    <w:rsid w:val="F9CF8CB2"/>
    <w:rsid w:val="F9F06B25"/>
    <w:rsid w:val="F9FF9CC2"/>
    <w:rsid w:val="FA5DA317"/>
    <w:rsid w:val="FA7BA94D"/>
    <w:rsid w:val="FA7DCFB6"/>
    <w:rsid w:val="FAEF627C"/>
    <w:rsid w:val="FAEF85F9"/>
    <w:rsid w:val="FAF530FA"/>
    <w:rsid w:val="FAF8D85F"/>
    <w:rsid w:val="FB3BD7B7"/>
    <w:rsid w:val="FB6E079A"/>
    <w:rsid w:val="FB739398"/>
    <w:rsid w:val="FB7E255A"/>
    <w:rsid w:val="FBA6231D"/>
    <w:rsid w:val="FBAD3B7A"/>
    <w:rsid w:val="FBAF78B7"/>
    <w:rsid w:val="FBB6F11F"/>
    <w:rsid w:val="FBB90429"/>
    <w:rsid w:val="FBDBF9DB"/>
    <w:rsid w:val="FBDEF94E"/>
    <w:rsid w:val="FBFD1B3E"/>
    <w:rsid w:val="FBFE0666"/>
    <w:rsid w:val="FD8F12DD"/>
    <w:rsid w:val="FDABA8D4"/>
    <w:rsid w:val="FDFB13E3"/>
    <w:rsid w:val="FDFF920B"/>
    <w:rsid w:val="FDFFAA3F"/>
    <w:rsid w:val="FE734873"/>
    <w:rsid w:val="FE7F06F2"/>
    <w:rsid w:val="FEBB4B21"/>
    <w:rsid w:val="FEC8E065"/>
    <w:rsid w:val="FED656AA"/>
    <w:rsid w:val="FEF31DAA"/>
    <w:rsid w:val="FEFB1E29"/>
    <w:rsid w:val="FEFDA60F"/>
    <w:rsid w:val="FF673F53"/>
    <w:rsid w:val="FF674985"/>
    <w:rsid w:val="FF6F064D"/>
    <w:rsid w:val="FF744DFA"/>
    <w:rsid w:val="FF7B4336"/>
    <w:rsid w:val="FF7B490F"/>
    <w:rsid w:val="FF7DB1A3"/>
    <w:rsid w:val="FFD17C90"/>
    <w:rsid w:val="FFDFC856"/>
    <w:rsid w:val="FFEE5CC4"/>
    <w:rsid w:val="FFF29F2A"/>
    <w:rsid w:val="FFF36F2F"/>
    <w:rsid w:val="FFF99084"/>
    <w:rsid w:val="FFFAC31C"/>
    <w:rsid w:val="FFFB1E7C"/>
    <w:rsid w:val="FFFC6502"/>
    <w:rsid w:val="FFFF15FA"/>
    <w:rsid w:val="FFFF1D5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annotation text"/>
    <w:basedOn w:val="1"/>
    <w:qFormat/>
    <w:uiPriority w:val="0"/>
    <w:pPr>
      <w:jc w:val="left"/>
    </w:pPr>
  </w:style>
  <w:style w:type="paragraph" w:styleId="4">
    <w:name w:val="Body Text Indent"/>
    <w:basedOn w:val="1"/>
    <w:qFormat/>
    <w:uiPriority w:val="0"/>
    <w:pPr>
      <w:ind w:firstLine="600" w:firstLineChars="200"/>
    </w:pPr>
    <w:rPr>
      <w:sz w:val="30"/>
    </w:rPr>
  </w:style>
  <w:style w:type="paragraph" w:styleId="5">
    <w:name w:val="Date"/>
    <w:basedOn w:val="1"/>
    <w:next w:val="1"/>
    <w:link w:val="15"/>
    <w:qFormat/>
    <w:uiPriority w:val="0"/>
    <w:pPr>
      <w:ind w:left="100" w:leftChars="2500"/>
    </w:p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link w:val="19"/>
    <w:qFormat/>
    <w:uiPriority w:val="0"/>
    <w:pPr>
      <w:spacing w:before="0" w:beforeAutospacing="1" w:after="0" w:afterAutospacing="1"/>
      <w:ind w:left="0" w:right="0"/>
      <w:jc w:val="left"/>
    </w:pPr>
    <w:rPr>
      <w:kern w:val="0"/>
      <w:sz w:val="24"/>
      <w:lang w:val="en-US" w:eastAsia="zh-CN" w:bidi="ar"/>
    </w:rPr>
  </w:style>
  <w:style w:type="character" w:styleId="11">
    <w:name w:val="Strong"/>
    <w:qFormat/>
    <w:uiPriority w:val="0"/>
    <w:rPr>
      <w:b/>
      <w:bCs/>
    </w:rPr>
  </w:style>
  <w:style w:type="character" w:styleId="12">
    <w:name w:val="Hyperlink"/>
    <w:qFormat/>
    <w:uiPriority w:val="0"/>
    <w:rPr>
      <w:color w:val="000000"/>
      <w:u w:val="none"/>
    </w:rPr>
  </w:style>
  <w:style w:type="paragraph" w:customStyle="1" w:styleId="13">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customStyle="1" w:styleId="14">
    <w:name w:val=" Char Char Char"/>
    <w:basedOn w:val="1"/>
    <w:qFormat/>
    <w:uiPriority w:val="0"/>
  </w:style>
  <w:style w:type="character" w:customStyle="1" w:styleId="15">
    <w:name w:val="日期 Char"/>
    <w:link w:val="5"/>
    <w:qFormat/>
    <w:uiPriority w:val="0"/>
    <w:rPr>
      <w:kern w:val="2"/>
      <w:sz w:val="21"/>
      <w:szCs w:val="24"/>
    </w:rPr>
  </w:style>
  <w:style w:type="character" w:customStyle="1" w:styleId="16">
    <w:name w:val="页眉 Char"/>
    <w:link w:val="7"/>
    <w:qFormat/>
    <w:uiPriority w:val="0"/>
    <w:rPr>
      <w:kern w:val="2"/>
      <w:sz w:val="18"/>
      <w:szCs w:val="18"/>
    </w:rPr>
  </w:style>
  <w:style w:type="character" w:customStyle="1" w:styleId="17">
    <w:name w:val="页脚 Char"/>
    <w:link w:val="6"/>
    <w:qFormat/>
    <w:uiPriority w:val="0"/>
    <w:rPr>
      <w:kern w:val="2"/>
      <w:sz w:val="18"/>
      <w:szCs w:val="18"/>
    </w:rPr>
  </w:style>
  <w:style w:type="paragraph" w:customStyle="1" w:styleId="18">
    <w:name w:val="正文文本1"/>
    <w:basedOn w:val="1"/>
    <w:qFormat/>
    <w:uiPriority w:val="0"/>
    <w:pPr>
      <w:widowControl w:val="0"/>
      <w:shd w:val="clear" w:color="auto" w:fill="auto"/>
      <w:spacing w:line="430" w:lineRule="auto"/>
      <w:ind w:firstLine="400"/>
    </w:pPr>
    <w:rPr>
      <w:rFonts w:ascii="宋体" w:hAnsi="宋体" w:eastAsia="宋体" w:cs="宋体"/>
      <w:u w:val="none"/>
      <w:lang w:val="zh-CN" w:eastAsia="zh-CN" w:bidi="zh-CN"/>
    </w:rPr>
  </w:style>
  <w:style w:type="character" w:customStyle="1" w:styleId="19">
    <w:name w:val="普通(网站) Char"/>
    <w:link w:val="8"/>
    <w:uiPriority w:val="0"/>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600</Words>
  <Characters>3420</Characters>
  <Lines>28</Lines>
  <Paragraphs>8</Paragraphs>
  <TotalTime>1</TotalTime>
  <ScaleCrop>false</ScaleCrop>
  <LinksUpToDate>false</LinksUpToDate>
  <CharactersWithSpaces>4012</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2019-10-27T08:15:00Z</dcterms:created>
  <dc:creator>Administrator</dc:creator>
  <cp:lastModifiedBy>mzj</cp:lastModifiedBy>
  <cp:lastPrinted>2024-02-07T14:09:00Z</cp:lastPrinted>
  <dcterms:modified xsi:type="dcterms:W3CDTF">2024-02-08T11:56:58Z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3A0CC65373EC7C19A4599F65D2DB0C08</vt:lpwstr>
  </property>
</Properties>
</file>