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AC6" w:rsidRDefault="00EF5C3D" w:rsidP="00D028AA">
      <w:pPr>
        <w:pStyle w:val="2"/>
        <w:keepNext w:val="0"/>
        <w:keepLines w:val="0"/>
        <w:numPr>
          <w:ilvl w:val="1"/>
          <w:numId w:val="0"/>
        </w:numPr>
        <w:spacing w:before="156" w:after="156"/>
        <w:ind w:left="643"/>
        <w:rPr>
          <w:rFonts w:ascii="楷体" w:eastAsia="楷体" w:hAnsi="楷体" w:cstheme="minorBidi"/>
          <w:bCs w:val="0"/>
          <w:sz w:val="32"/>
          <w:szCs w:val="48"/>
        </w:rPr>
      </w:pPr>
      <w:bookmarkStart w:id="0" w:name="_Toc2567"/>
      <w:bookmarkStart w:id="1" w:name="_Toc15436"/>
      <w:bookmarkStart w:id="2" w:name="_Toc604"/>
      <w:bookmarkStart w:id="3" w:name="_Toc2202"/>
      <w:bookmarkStart w:id="4" w:name="_Toc8893"/>
      <w:bookmarkStart w:id="5" w:name="_Toc25939"/>
      <w:bookmarkStart w:id="6" w:name="_Toc21351"/>
      <w:bookmarkStart w:id="7" w:name="_Toc7805"/>
      <w:bookmarkStart w:id="8" w:name="_Toc8701"/>
      <w:bookmarkStart w:id="9" w:name="_Toc14039"/>
      <w:bookmarkStart w:id="10" w:name="_Toc8839"/>
      <w:bookmarkStart w:id="11" w:name="_Toc28795"/>
      <w:bookmarkStart w:id="12" w:name="_Toc12542"/>
      <w:r>
        <w:rPr>
          <w:rFonts w:ascii="楷体" w:eastAsia="楷体" w:hAnsi="楷体" w:cstheme="minorBidi" w:hint="eastAsia"/>
          <w:bCs w:val="0"/>
          <w:sz w:val="32"/>
          <w:szCs w:val="48"/>
        </w:rPr>
        <w:t>（一）项目名称</w:t>
      </w:r>
      <w:bookmarkEnd w:id="0"/>
      <w:bookmarkEnd w:id="1"/>
      <w:bookmarkEnd w:id="2"/>
      <w:bookmarkEnd w:id="3"/>
      <w:bookmarkEnd w:id="4"/>
      <w:bookmarkEnd w:id="5"/>
      <w:bookmarkEnd w:id="6"/>
      <w:bookmarkEnd w:id="7"/>
      <w:bookmarkEnd w:id="8"/>
      <w:bookmarkEnd w:id="9"/>
      <w:bookmarkEnd w:id="10"/>
      <w:bookmarkEnd w:id="11"/>
      <w:bookmarkEnd w:id="12"/>
    </w:p>
    <w:p w:rsidR="00843AC6" w:rsidRDefault="00EF5C3D" w:rsidP="00D028AA">
      <w:pPr>
        <w:spacing w:beforeLines="50" w:before="156" w:afterLines="50" w:after="156" w:line="360" w:lineRule="auto"/>
        <w:ind w:firstLineChars="200" w:firstLine="640"/>
        <w:rPr>
          <w:rFonts w:ascii="仿宋" w:hAnsi="仿宋" w:cs="仿宋"/>
          <w:sz w:val="32"/>
          <w:szCs w:val="32"/>
        </w:rPr>
      </w:pPr>
      <w:r>
        <w:rPr>
          <w:rFonts w:ascii="仿宋" w:hAnsi="仿宋" w:cs="仿宋" w:hint="eastAsia"/>
          <w:sz w:val="32"/>
          <w:szCs w:val="32"/>
        </w:rPr>
        <w:t>光明区高品质再生水处理厂</w:t>
      </w:r>
      <w:r>
        <w:rPr>
          <w:rFonts w:ascii="仿宋" w:hAnsi="仿宋" w:cs="仿宋" w:hint="eastAsia"/>
          <w:sz w:val="32"/>
          <w:szCs w:val="32"/>
        </w:rPr>
        <w:t>经营</w:t>
      </w:r>
      <w:r>
        <w:rPr>
          <w:rFonts w:ascii="仿宋" w:hAnsi="仿宋" w:cs="仿宋" w:hint="eastAsia"/>
          <w:sz w:val="32"/>
          <w:szCs w:val="32"/>
        </w:rPr>
        <w:t>项目（以下简称“项目”或“本项目”）。</w:t>
      </w:r>
    </w:p>
    <w:p w:rsidR="00843AC6" w:rsidRDefault="00EF5C3D" w:rsidP="00D028AA">
      <w:pPr>
        <w:pStyle w:val="2"/>
        <w:keepNext w:val="0"/>
        <w:keepLines w:val="0"/>
        <w:numPr>
          <w:ilvl w:val="1"/>
          <w:numId w:val="0"/>
        </w:numPr>
        <w:spacing w:before="156" w:after="156"/>
        <w:ind w:left="643"/>
        <w:rPr>
          <w:rFonts w:ascii="楷体" w:eastAsia="楷体" w:hAnsi="楷体" w:cstheme="minorBidi"/>
          <w:bCs w:val="0"/>
          <w:sz w:val="32"/>
          <w:szCs w:val="48"/>
        </w:rPr>
      </w:pPr>
      <w:bookmarkStart w:id="13" w:name="_Toc28551"/>
      <w:bookmarkStart w:id="14" w:name="_Toc18291"/>
      <w:bookmarkStart w:id="15" w:name="_Toc7443"/>
      <w:bookmarkStart w:id="16" w:name="_Toc6319"/>
      <w:bookmarkStart w:id="17" w:name="_Toc6898"/>
      <w:bookmarkStart w:id="18" w:name="_Toc10515"/>
      <w:bookmarkStart w:id="19" w:name="_Toc18365"/>
      <w:bookmarkStart w:id="20" w:name="_Toc1647"/>
      <w:bookmarkStart w:id="21" w:name="_Toc23983"/>
      <w:bookmarkStart w:id="22" w:name="_Toc5154"/>
      <w:bookmarkStart w:id="23" w:name="_Toc24126"/>
      <w:bookmarkStart w:id="24" w:name="_Toc8365"/>
      <w:bookmarkStart w:id="25" w:name="_Toc17379"/>
      <w:r>
        <w:rPr>
          <w:rFonts w:ascii="楷体" w:eastAsia="楷体" w:hAnsi="楷体" w:cstheme="minorBidi" w:hint="eastAsia"/>
          <w:bCs w:val="0"/>
          <w:sz w:val="32"/>
          <w:szCs w:val="48"/>
        </w:rPr>
        <w:t>（二）项目实施机构</w:t>
      </w:r>
      <w:bookmarkEnd w:id="13"/>
      <w:bookmarkEnd w:id="14"/>
      <w:bookmarkEnd w:id="15"/>
      <w:bookmarkEnd w:id="16"/>
      <w:bookmarkEnd w:id="17"/>
      <w:bookmarkEnd w:id="18"/>
      <w:bookmarkEnd w:id="19"/>
      <w:bookmarkEnd w:id="20"/>
      <w:bookmarkEnd w:id="21"/>
      <w:bookmarkEnd w:id="22"/>
      <w:bookmarkEnd w:id="23"/>
      <w:bookmarkEnd w:id="24"/>
      <w:bookmarkEnd w:id="25"/>
    </w:p>
    <w:p w:rsidR="00843AC6" w:rsidRDefault="00EF5C3D" w:rsidP="00D028AA">
      <w:pPr>
        <w:spacing w:beforeLines="50" w:before="156" w:afterLines="50" w:after="156" w:line="360" w:lineRule="auto"/>
        <w:ind w:firstLineChars="200" w:firstLine="640"/>
        <w:rPr>
          <w:rFonts w:ascii="仿宋" w:hAnsi="仿宋" w:cs="仿宋"/>
          <w:sz w:val="32"/>
          <w:szCs w:val="32"/>
        </w:rPr>
      </w:pPr>
      <w:r>
        <w:rPr>
          <w:rFonts w:ascii="仿宋" w:hAnsi="仿宋" w:cs="仿宋" w:hint="eastAsia"/>
          <w:sz w:val="32"/>
          <w:szCs w:val="32"/>
        </w:rPr>
        <w:t>深圳市光明区水</w:t>
      </w:r>
      <w:proofErr w:type="gramStart"/>
      <w:r>
        <w:rPr>
          <w:rFonts w:ascii="仿宋" w:hAnsi="仿宋" w:cs="仿宋" w:hint="eastAsia"/>
          <w:sz w:val="32"/>
          <w:szCs w:val="32"/>
        </w:rPr>
        <w:t>务</w:t>
      </w:r>
      <w:proofErr w:type="gramEnd"/>
      <w:r>
        <w:rPr>
          <w:rFonts w:ascii="仿宋" w:hAnsi="仿宋" w:cs="仿宋" w:hint="eastAsia"/>
          <w:sz w:val="32"/>
          <w:szCs w:val="32"/>
        </w:rPr>
        <w:t>局</w:t>
      </w:r>
    </w:p>
    <w:p w:rsidR="00843AC6" w:rsidRDefault="00EF5C3D" w:rsidP="00D028AA">
      <w:pPr>
        <w:pStyle w:val="2"/>
        <w:keepNext w:val="0"/>
        <w:keepLines w:val="0"/>
        <w:numPr>
          <w:ilvl w:val="1"/>
          <w:numId w:val="0"/>
        </w:numPr>
        <w:spacing w:before="156" w:after="156"/>
        <w:ind w:left="643"/>
        <w:rPr>
          <w:rFonts w:ascii="楷体" w:eastAsia="楷体" w:hAnsi="楷体" w:cstheme="minorBidi"/>
          <w:bCs w:val="0"/>
          <w:sz w:val="32"/>
          <w:szCs w:val="48"/>
        </w:rPr>
      </w:pPr>
      <w:bookmarkStart w:id="26" w:name="_Toc21307"/>
      <w:bookmarkStart w:id="27" w:name="_Toc19091"/>
      <w:bookmarkStart w:id="28" w:name="_Toc24636"/>
      <w:bookmarkStart w:id="29" w:name="_Toc15064"/>
      <w:bookmarkStart w:id="30" w:name="_Toc22553"/>
      <w:bookmarkStart w:id="31" w:name="_Toc32542"/>
      <w:bookmarkStart w:id="32" w:name="_Toc32541"/>
      <w:bookmarkStart w:id="33" w:name="_Toc444"/>
      <w:bookmarkStart w:id="34" w:name="_Toc14198"/>
      <w:bookmarkStart w:id="35" w:name="_Toc31705"/>
      <w:bookmarkStart w:id="36" w:name="_Toc20912"/>
      <w:bookmarkStart w:id="37" w:name="_Toc13612"/>
      <w:bookmarkStart w:id="38" w:name="_Toc23253"/>
      <w:r>
        <w:rPr>
          <w:rFonts w:ascii="楷体" w:eastAsia="楷体" w:hAnsi="楷体" w:cstheme="minorBidi" w:hint="eastAsia"/>
          <w:bCs w:val="0"/>
          <w:sz w:val="32"/>
          <w:szCs w:val="48"/>
        </w:rPr>
        <w:t>（三）项目基本情况</w:t>
      </w:r>
      <w:bookmarkEnd w:id="26"/>
      <w:bookmarkEnd w:id="27"/>
      <w:bookmarkEnd w:id="28"/>
      <w:bookmarkEnd w:id="29"/>
      <w:bookmarkEnd w:id="30"/>
      <w:bookmarkEnd w:id="31"/>
      <w:bookmarkEnd w:id="32"/>
      <w:bookmarkEnd w:id="33"/>
      <w:bookmarkEnd w:id="34"/>
      <w:bookmarkEnd w:id="35"/>
      <w:bookmarkEnd w:id="36"/>
      <w:bookmarkEnd w:id="37"/>
      <w:bookmarkEnd w:id="38"/>
    </w:p>
    <w:p w:rsidR="00843AC6" w:rsidRDefault="00EF5C3D" w:rsidP="00D028AA">
      <w:pPr>
        <w:pStyle w:val="3"/>
        <w:numPr>
          <w:ilvl w:val="2"/>
          <w:numId w:val="0"/>
        </w:numPr>
        <w:spacing w:before="156" w:after="156"/>
        <w:ind w:leftChars="200" w:left="420"/>
        <w:rPr>
          <w:rFonts w:ascii="仿宋_GB2312" w:eastAsia="仿宋_GB2312" w:hAnsi="仿宋" w:cs="仿宋"/>
          <w:sz w:val="32"/>
          <w:szCs w:val="44"/>
        </w:rPr>
      </w:pPr>
      <w:bookmarkStart w:id="39" w:name="_Toc23872"/>
      <w:r>
        <w:rPr>
          <w:rFonts w:ascii="仿宋_GB2312" w:eastAsia="仿宋_GB2312" w:hAnsi="仿宋" w:cs="仿宋" w:hint="eastAsia"/>
          <w:sz w:val="32"/>
          <w:szCs w:val="44"/>
        </w:rPr>
        <w:t>1.</w:t>
      </w:r>
      <w:r>
        <w:rPr>
          <w:rFonts w:ascii="仿宋_GB2312" w:eastAsia="仿宋_GB2312" w:hAnsi="仿宋" w:cs="仿宋" w:hint="eastAsia"/>
          <w:sz w:val="32"/>
          <w:szCs w:val="44"/>
        </w:rPr>
        <w:t>实施</w:t>
      </w:r>
      <w:r>
        <w:rPr>
          <w:rFonts w:ascii="仿宋_GB2312" w:eastAsia="仿宋_GB2312" w:hAnsi="仿宋" w:cs="仿宋" w:hint="eastAsia"/>
          <w:sz w:val="32"/>
          <w:szCs w:val="44"/>
        </w:rPr>
        <w:t>内容及规模</w:t>
      </w:r>
      <w:bookmarkEnd w:id="39"/>
    </w:p>
    <w:p w:rsidR="00843AC6" w:rsidRDefault="00EF5C3D" w:rsidP="00D028AA">
      <w:pPr>
        <w:spacing w:beforeLines="50" w:before="156" w:afterLines="50" w:after="156" w:line="360" w:lineRule="auto"/>
        <w:ind w:firstLineChars="200" w:firstLine="640"/>
        <w:rPr>
          <w:rFonts w:ascii="仿宋" w:hAnsi="仿宋" w:cs="仿宋"/>
          <w:sz w:val="32"/>
          <w:szCs w:val="32"/>
        </w:rPr>
      </w:pPr>
      <w:r>
        <w:rPr>
          <w:rFonts w:ascii="仿宋" w:hAnsi="仿宋" w:cs="仿宋" w:hint="eastAsia"/>
          <w:sz w:val="32"/>
          <w:szCs w:val="32"/>
        </w:rPr>
        <w:t>本项目实施内容为在</w:t>
      </w:r>
      <w:r>
        <w:rPr>
          <w:rFonts w:ascii="仿宋" w:hAnsi="仿宋" w:cs="仿宋" w:hint="eastAsia"/>
          <w:sz w:val="32"/>
          <w:szCs w:val="32"/>
        </w:rPr>
        <w:t xml:space="preserve"> A613-0743</w:t>
      </w:r>
      <w:r>
        <w:rPr>
          <w:rFonts w:ascii="仿宋" w:hAnsi="仿宋" w:cs="仿宋" w:hint="eastAsia"/>
          <w:sz w:val="32"/>
          <w:szCs w:val="32"/>
        </w:rPr>
        <w:t>地块红线范围内利用现有设施改造高品质再生水处理厂</w:t>
      </w:r>
      <w:r>
        <w:rPr>
          <w:rFonts w:ascii="仿宋" w:hAnsi="仿宋" w:cs="仿宋" w:hint="eastAsia"/>
          <w:sz w:val="32"/>
          <w:szCs w:val="32"/>
        </w:rPr>
        <w:t>1</w:t>
      </w:r>
      <w:r>
        <w:rPr>
          <w:rFonts w:ascii="仿宋" w:hAnsi="仿宋" w:cs="仿宋" w:hint="eastAsia"/>
          <w:sz w:val="32"/>
          <w:szCs w:val="32"/>
        </w:rPr>
        <w:t>座，并打造成为搭载鸿蒙系统的智慧水厂，总投资估算约</w:t>
      </w:r>
      <w:r>
        <w:rPr>
          <w:rFonts w:ascii="仿宋" w:hAnsi="仿宋" w:cs="仿宋" w:hint="eastAsia"/>
          <w:sz w:val="32"/>
          <w:szCs w:val="32"/>
        </w:rPr>
        <w:t>16383.04</w:t>
      </w:r>
      <w:r>
        <w:rPr>
          <w:rFonts w:ascii="仿宋" w:hAnsi="仿宋" w:cs="仿宋" w:hint="eastAsia"/>
          <w:sz w:val="32"/>
          <w:szCs w:val="32"/>
        </w:rPr>
        <w:t>万元。</w:t>
      </w:r>
    </w:p>
    <w:p w:rsidR="00843AC6" w:rsidRDefault="00EF5C3D" w:rsidP="00D028AA">
      <w:pPr>
        <w:pStyle w:val="3"/>
        <w:numPr>
          <w:ilvl w:val="2"/>
          <w:numId w:val="0"/>
        </w:numPr>
        <w:spacing w:before="156" w:after="156"/>
        <w:ind w:leftChars="200" w:left="420"/>
        <w:rPr>
          <w:rFonts w:ascii="仿宋_GB2312" w:eastAsia="仿宋_GB2312" w:hAnsi="仿宋" w:cs="仿宋"/>
          <w:sz w:val="32"/>
          <w:szCs w:val="44"/>
        </w:rPr>
      </w:pPr>
      <w:bookmarkStart w:id="40" w:name="_Toc26376"/>
      <w:bookmarkStart w:id="41" w:name="_Toc13576"/>
      <w:bookmarkStart w:id="42" w:name="_Toc23146"/>
      <w:r>
        <w:rPr>
          <w:rFonts w:ascii="仿宋_GB2312" w:eastAsia="仿宋_GB2312" w:hAnsi="仿宋" w:cs="仿宋" w:hint="eastAsia"/>
          <w:sz w:val="32"/>
          <w:szCs w:val="44"/>
        </w:rPr>
        <w:t>2.</w:t>
      </w:r>
      <w:r>
        <w:rPr>
          <w:rFonts w:ascii="仿宋_GB2312" w:eastAsia="仿宋_GB2312" w:hAnsi="仿宋" w:cs="仿宋" w:hint="eastAsia"/>
          <w:sz w:val="32"/>
          <w:szCs w:val="44"/>
        </w:rPr>
        <w:t>项目用地选址</w:t>
      </w:r>
      <w:bookmarkEnd w:id="40"/>
      <w:bookmarkEnd w:id="41"/>
      <w:bookmarkEnd w:id="42"/>
    </w:p>
    <w:p w:rsidR="00843AC6" w:rsidRDefault="00EF5C3D" w:rsidP="00D028AA">
      <w:pPr>
        <w:spacing w:beforeLines="50" w:before="156" w:afterLines="50" w:after="156" w:line="360" w:lineRule="auto"/>
        <w:ind w:firstLineChars="200" w:firstLine="640"/>
        <w:rPr>
          <w:rFonts w:ascii="仿宋" w:hAnsi="仿宋" w:cs="仿宋"/>
          <w:sz w:val="32"/>
          <w:szCs w:val="32"/>
        </w:rPr>
      </w:pPr>
      <w:r>
        <w:rPr>
          <w:rFonts w:ascii="仿宋" w:hAnsi="仿宋" w:cs="仿宋" w:hint="eastAsia"/>
          <w:sz w:val="32"/>
          <w:szCs w:val="32"/>
        </w:rPr>
        <w:t>项目场地位于深圳市光明区凤凰街道东长路与东明大道交叉口东北侧。拟利用东坑调蓄公园（暂定名）配套设施（现状</w:t>
      </w:r>
      <w:r>
        <w:rPr>
          <w:rFonts w:ascii="仿宋" w:hAnsi="仿宋" w:cs="仿宋" w:hint="eastAsia"/>
          <w:sz w:val="32"/>
          <w:szCs w:val="32"/>
        </w:rPr>
        <w:t>A613-0743</w:t>
      </w:r>
      <w:r>
        <w:rPr>
          <w:rFonts w:ascii="仿宋" w:hAnsi="仿宋" w:cs="仿宋" w:hint="eastAsia"/>
          <w:sz w:val="32"/>
          <w:szCs w:val="32"/>
        </w:rPr>
        <w:t>地块红线范围内现有设施）进行高品质再生水处理厂的</w:t>
      </w:r>
      <w:r>
        <w:rPr>
          <w:rFonts w:ascii="仿宋" w:hAnsi="仿宋" w:cs="仿宋" w:hint="eastAsia"/>
          <w:sz w:val="32"/>
          <w:szCs w:val="32"/>
        </w:rPr>
        <w:t>改造</w:t>
      </w:r>
      <w:r>
        <w:rPr>
          <w:rFonts w:ascii="仿宋" w:hAnsi="仿宋" w:cs="仿宋" w:hint="eastAsia"/>
          <w:sz w:val="32"/>
          <w:szCs w:val="32"/>
        </w:rPr>
        <w:t>。</w:t>
      </w:r>
      <w:r>
        <w:rPr>
          <w:rFonts w:ascii="仿宋" w:hAnsi="仿宋" w:cs="仿宋" w:hint="eastAsia"/>
          <w:sz w:val="32"/>
          <w:szCs w:val="32"/>
        </w:rPr>
        <w:t>本项目改造过程均在现状地块范围内实施，</w:t>
      </w:r>
      <w:r>
        <w:rPr>
          <w:rFonts w:ascii="仿宋" w:hAnsi="仿宋" w:cs="仿宋" w:hint="eastAsia"/>
          <w:sz w:val="32"/>
          <w:szCs w:val="32"/>
        </w:rPr>
        <w:t>改造内容为</w:t>
      </w:r>
      <w:r>
        <w:rPr>
          <w:rFonts w:ascii="仿宋" w:hAnsi="仿宋" w:cs="仿宋" w:hint="eastAsia"/>
          <w:sz w:val="32"/>
          <w:szCs w:val="32"/>
        </w:rPr>
        <w:t>全</w:t>
      </w:r>
      <w:proofErr w:type="gramStart"/>
      <w:r>
        <w:rPr>
          <w:rFonts w:ascii="仿宋" w:hAnsi="仿宋" w:cs="仿宋" w:hint="eastAsia"/>
          <w:sz w:val="32"/>
          <w:szCs w:val="32"/>
        </w:rPr>
        <w:t>地下式</w:t>
      </w:r>
      <w:proofErr w:type="gramEnd"/>
      <w:r>
        <w:rPr>
          <w:rFonts w:ascii="仿宋" w:hAnsi="仿宋" w:cs="仿宋" w:hint="eastAsia"/>
          <w:sz w:val="32"/>
          <w:szCs w:val="32"/>
        </w:rPr>
        <w:t>建筑形式再生水处理厂</w:t>
      </w:r>
      <w:bookmarkStart w:id="43" w:name="_GoBack"/>
      <w:bookmarkEnd w:id="43"/>
      <w:r>
        <w:rPr>
          <w:rFonts w:ascii="仿宋" w:hAnsi="仿宋" w:cs="仿宋" w:hint="eastAsia"/>
          <w:sz w:val="32"/>
          <w:szCs w:val="32"/>
        </w:rPr>
        <w:t>1</w:t>
      </w:r>
      <w:r>
        <w:rPr>
          <w:rFonts w:ascii="仿宋" w:hAnsi="仿宋" w:cs="仿宋" w:hint="eastAsia"/>
          <w:sz w:val="32"/>
          <w:szCs w:val="32"/>
        </w:rPr>
        <w:t>座</w:t>
      </w:r>
      <w:r>
        <w:rPr>
          <w:rFonts w:ascii="仿宋" w:hAnsi="仿宋" w:cs="仿宋" w:hint="eastAsia"/>
          <w:sz w:val="32"/>
          <w:szCs w:val="32"/>
        </w:rPr>
        <w:t>，</w:t>
      </w:r>
      <w:proofErr w:type="gramStart"/>
      <w:r>
        <w:rPr>
          <w:rFonts w:ascii="仿宋" w:hAnsi="仿宋" w:cs="仿宋" w:hint="eastAsia"/>
          <w:sz w:val="32"/>
          <w:szCs w:val="32"/>
        </w:rPr>
        <w:t>不</w:t>
      </w:r>
      <w:proofErr w:type="gramEnd"/>
      <w:r>
        <w:rPr>
          <w:rFonts w:ascii="仿宋" w:hAnsi="仿宋" w:cs="仿宋" w:hint="eastAsia"/>
          <w:sz w:val="32"/>
          <w:szCs w:val="32"/>
        </w:rPr>
        <w:t>新增建筑面积，</w:t>
      </w:r>
      <w:r>
        <w:rPr>
          <w:rFonts w:ascii="仿宋" w:hAnsi="仿宋" w:cs="仿宋" w:hint="eastAsia"/>
          <w:sz w:val="32"/>
          <w:szCs w:val="32"/>
        </w:rPr>
        <w:t>不对</w:t>
      </w:r>
      <w:r>
        <w:rPr>
          <w:rFonts w:ascii="仿宋" w:hAnsi="仿宋" w:cs="仿宋" w:hint="eastAsia"/>
          <w:sz w:val="32"/>
          <w:szCs w:val="32"/>
        </w:rPr>
        <w:t>东坑调蓄公园（暂定名）</w:t>
      </w:r>
      <w:r>
        <w:rPr>
          <w:rFonts w:ascii="仿宋" w:hAnsi="仿宋" w:cs="仿宋" w:hint="eastAsia"/>
          <w:sz w:val="32"/>
          <w:szCs w:val="32"/>
        </w:rPr>
        <w:t>现状地表植被和设施进行大面积破坏</w:t>
      </w:r>
      <w:r>
        <w:rPr>
          <w:rFonts w:ascii="仿宋" w:hAnsi="仿宋" w:cs="仿宋" w:hint="eastAsia"/>
          <w:sz w:val="32"/>
          <w:szCs w:val="32"/>
        </w:rPr>
        <w:t>。</w:t>
      </w:r>
    </w:p>
    <w:p w:rsidR="00843AC6" w:rsidRDefault="00EF5C3D">
      <w:pPr>
        <w:adjustRightInd w:val="0"/>
        <w:snapToGrid w:val="0"/>
        <w:jc w:val="center"/>
        <w:rPr>
          <w:rFonts w:ascii="仿宋_GB2312" w:eastAsia="仿宋_GB2312" w:hAnsi="仿宋_GB2312" w:cs="仿宋_GB2312"/>
          <w:sz w:val="32"/>
          <w:szCs w:val="32"/>
        </w:rPr>
      </w:pPr>
      <w:r>
        <w:rPr>
          <w:rFonts w:ascii="仿宋_GB2312" w:eastAsia="仿宋_GB2312" w:hAnsi="仿宋_GB2312" w:cs="仿宋_GB2312" w:hint="eastAsia"/>
          <w:noProof/>
          <w:sz w:val="32"/>
          <w:szCs w:val="32"/>
        </w:rPr>
        <w:lastRenderedPageBreak/>
        <w:drawing>
          <wp:inline distT="0" distB="0" distL="0" distR="0">
            <wp:extent cx="4626610" cy="5039995"/>
            <wp:effectExtent l="0" t="0" r="2540" b="8255"/>
            <wp:docPr id="6487960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9600"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638271" cy="5052710"/>
                    </a:xfrm>
                    <a:prstGeom prst="rect">
                      <a:avLst/>
                    </a:prstGeom>
                    <a:noFill/>
                    <a:ln>
                      <a:noFill/>
                    </a:ln>
                  </pic:spPr>
                </pic:pic>
              </a:graphicData>
            </a:graphic>
          </wp:inline>
        </w:drawing>
      </w:r>
    </w:p>
    <w:p w:rsidR="00843AC6" w:rsidRDefault="00EF5C3D" w:rsidP="00D028AA">
      <w:pPr>
        <w:pStyle w:val="3"/>
        <w:numPr>
          <w:ilvl w:val="2"/>
          <w:numId w:val="0"/>
        </w:numPr>
        <w:spacing w:before="156" w:after="156"/>
        <w:ind w:leftChars="200" w:left="420" w:firstLineChars="100" w:firstLine="321"/>
        <w:rPr>
          <w:rFonts w:ascii="仿宋_GB2312" w:eastAsia="仿宋_GB2312" w:hAnsi="仿宋" w:cs="仿宋"/>
          <w:sz w:val="32"/>
          <w:szCs w:val="44"/>
        </w:rPr>
      </w:pPr>
      <w:bookmarkStart w:id="44" w:name="_Toc175323094"/>
      <w:bookmarkStart w:id="45" w:name="_Toc4048"/>
      <w:r>
        <w:rPr>
          <w:rFonts w:ascii="仿宋_GB2312" w:eastAsia="仿宋_GB2312" w:hAnsi="仿宋" w:cs="仿宋" w:hint="eastAsia"/>
          <w:sz w:val="32"/>
          <w:szCs w:val="44"/>
        </w:rPr>
        <w:t>3.</w:t>
      </w:r>
      <w:r>
        <w:rPr>
          <w:rFonts w:ascii="仿宋_GB2312" w:eastAsia="仿宋_GB2312" w:hAnsi="仿宋" w:cs="仿宋" w:hint="eastAsia"/>
          <w:sz w:val="32"/>
          <w:szCs w:val="44"/>
        </w:rPr>
        <w:t>处理规模</w:t>
      </w:r>
      <w:bookmarkEnd w:id="44"/>
      <w:bookmarkEnd w:id="45"/>
    </w:p>
    <w:p w:rsidR="00843AC6" w:rsidRDefault="00EF5C3D" w:rsidP="00D028AA">
      <w:pPr>
        <w:spacing w:beforeLines="50" w:before="156" w:afterLines="50" w:after="156" w:line="360" w:lineRule="auto"/>
        <w:ind w:firstLineChars="200" w:firstLine="640"/>
        <w:rPr>
          <w:rFonts w:ascii="仿宋" w:hAnsi="仿宋" w:cs="仿宋"/>
          <w:sz w:val="32"/>
          <w:szCs w:val="32"/>
        </w:rPr>
      </w:pPr>
      <w:r>
        <w:rPr>
          <w:rFonts w:hint="eastAsia"/>
          <w:sz w:val="32"/>
          <w:szCs w:val="24"/>
        </w:rPr>
        <w:t>根据《深圳市再生水系统布局规划（</w:t>
      </w:r>
      <w:r>
        <w:rPr>
          <w:rFonts w:hint="eastAsia"/>
          <w:sz w:val="32"/>
          <w:szCs w:val="24"/>
        </w:rPr>
        <w:t>2025-2035</w:t>
      </w:r>
      <w:r>
        <w:rPr>
          <w:rFonts w:hint="eastAsia"/>
          <w:sz w:val="32"/>
          <w:szCs w:val="24"/>
        </w:rPr>
        <w:t>年）》，项目规划总制水规模</w:t>
      </w:r>
      <w:r>
        <w:rPr>
          <w:rFonts w:hint="eastAsia"/>
          <w:sz w:val="32"/>
          <w:szCs w:val="24"/>
        </w:rPr>
        <w:t>6</w:t>
      </w:r>
      <w:r>
        <w:rPr>
          <w:rFonts w:hint="eastAsia"/>
          <w:sz w:val="32"/>
          <w:szCs w:val="24"/>
        </w:rPr>
        <w:t>万吨</w:t>
      </w:r>
      <w:r>
        <w:rPr>
          <w:rFonts w:hint="eastAsia"/>
          <w:sz w:val="32"/>
          <w:szCs w:val="24"/>
        </w:rPr>
        <w:t>/</w:t>
      </w:r>
      <w:r>
        <w:rPr>
          <w:rFonts w:hint="eastAsia"/>
          <w:sz w:val="32"/>
          <w:szCs w:val="24"/>
        </w:rPr>
        <w:t>日，分期实施，一期</w:t>
      </w:r>
      <w:r>
        <w:rPr>
          <w:rFonts w:hint="eastAsia"/>
          <w:sz w:val="32"/>
          <w:szCs w:val="24"/>
        </w:rPr>
        <w:t>预计</w:t>
      </w:r>
      <w:r>
        <w:rPr>
          <w:rFonts w:hint="eastAsia"/>
          <w:sz w:val="32"/>
          <w:szCs w:val="24"/>
        </w:rPr>
        <w:t>制水规模</w:t>
      </w:r>
      <w:r>
        <w:rPr>
          <w:rFonts w:hint="eastAsia"/>
          <w:sz w:val="32"/>
          <w:szCs w:val="24"/>
        </w:rPr>
        <w:t>3</w:t>
      </w:r>
      <w:r>
        <w:rPr>
          <w:rFonts w:hint="eastAsia"/>
          <w:sz w:val="32"/>
          <w:szCs w:val="24"/>
        </w:rPr>
        <w:t>万吨</w:t>
      </w:r>
      <w:r>
        <w:rPr>
          <w:rFonts w:hint="eastAsia"/>
          <w:sz w:val="32"/>
          <w:szCs w:val="24"/>
        </w:rPr>
        <w:t>/</w:t>
      </w:r>
      <w:r>
        <w:rPr>
          <w:rFonts w:hint="eastAsia"/>
          <w:sz w:val="32"/>
          <w:szCs w:val="24"/>
        </w:rPr>
        <w:t>日。</w:t>
      </w:r>
    </w:p>
    <w:p w:rsidR="00843AC6" w:rsidRDefault="00EF5C3D" w:rsidP="00D028AA">
      <w:pPr>
        <w:pStyle w:val="3"/>
        <w:numPr>
          <w:ilvl w:val="2"/>
          <w:numId w:val="0"/>
        </w:numPr>
        <w:spacing w:before="156" w:after="156"/>
        <w:ind w:leftChars="200" w:left="420" w:firstLineChars="100" w:firstLine="321"/>
        <w:rPr>
          <w:rFonts w:ascii="仿宋_GB2312" w:eastAsia="仿宋_GB2312" w:hAnsi="仿宋" w:cs="仿宋"/>
          <w:sz w:val="32"/>
          <w:szCs w:val="44"/>
        </w:rPr>
      </w:pPr>
      <w:bookmarkStart w:id="46" w:name="_Toc16329"/>
      <w:r>
        <w:rPr>
          <w:rFonts w:ascii="仿宋_GB2312" w:eastAsia="仿宋_GB2312" w:hAnsi="仿宋" w:cs="仿宋" w:hint="eastAsia"/>
          <w:sz w:val="32"/>
          <w:szCs w:val="44"/>
        </w:rPr>
        <w:t>4.</w:t>
      </w:r>
      <w:r>
        <w:rPr>
          <w:rFonts w:ascii="仿宋_GB2312" w:eastAsia="仿宋_GB2312" w:hAnsi="仿宋" w:cs="仿宋" w:hint="eastAsia"/>
          <w:sz w:val="32"/>
          <w:szCs w:val="44"/>
        </w:rPr>
        <w:t>设计出水水质（供水标准）</w:t>
      </w:r>
      <w:bookmarkEnd w:id="46"/>
    </w:p>
    <w:p w:rsidR="00843AC6" w:rsidRDefault="00EF5C3D" w:rsidP="00D028AA">
      <w:pPr>
        <w:spacing w:beforeLines="50" w:before="156" w:afterLines="50" w:after="156" w:line="360" w:lineRule="auto"/>
        <w:ind w:firstLineChars="200" w:firstLine="640"/>
        <w:rPr>
          <w:rFonts w:ascii="仿宋" w:hAnsi="仿宋" w:cs="仿宋"/>
          <w:sz w:val="32"/>
          <w:szCs w:val="32"/>
        </w:rPr>
      </w:pPr>
      <w:r>
        <w:rPr>
          <w:rFonts w:ascii="仿宋" w:hAnsi="仿宋" w:cs="仿宋" w:hint="eastAsia"/>
          <w:sz w:val="32"/>
          <w:szCs w:val="32"/>
        </w:rPr>
        <w:t>本项目设计出水水质需满足《</w:t>
      </w:r>
      <w:r>
        <w:rPr>
          <w:rFonts w:ascii="仿宋" w:hAnsi="仿宋" w:cs="仿宋" w:hint="eastAsia"/>
          <w:sz w:val="32"/>
          <w:szCs w:val="32"/>
        </w:rPr>
        <w:t>TCL</w:t>
      </w:r>
      <w:r>
        <w:rPr>
          <w:rFonts w:ascii="仿宋" w:hAnsi="仿宋" w:cs="仿宋" w:hint="eastAsia"/>
          <w:sz w:val="32"/>
          <w:szCs w:val="32"/>
        </w:rPr>
        <w:t>华星光电再生水回用项目供水水质指标需求》中要求的标准共计</w:t>
      </w:r>
      <w:r>
        <w:rPr>
          <w:rFonts w:ascii="仿宋" w:hAnsi="仿宋" w:cs="仿宋" w:hint="eastAsia"/>
          <w:sz w:val="32"/>
          <w:szCs w:val="32"/>
        </w:rPr>
        <w:t>22</w:t>
      </w:r>
      <w:r>
        <w:rPr>
          <w:rFonts w:ascii="仿宋" w:hAnsi="仿宋" w:cs="仿宋" w:hint="eastAsia"/>
          <w:sz w:val="32"/>
          <w:szCs w:val="32"/>
        </w:rPr>
        <w:t>项，具体指标如下：</w:t>
      </w:r>
    </w:p>
    <w:p w:rsidR="00843AC6" w:rsidRDefault="00EF5C3D">
      <w:pPr>
        <w:spacing w:line="560" w:lineRule="exact"/>
        <w:jc w:val="center"/>
        <w:rPr>
          <w:rFonts w:ascii="楷体_GB2312" w:eastAsia="楷体_GB2312" w:hAnsiTheme="minorHAnsi" w:cstheme="minorBidi"/>
          <w:b/>
          <w:bCs/>
          <w:sz w:val="28"/>
          <w:szCs w:val="28"/>
        </w:rPr>
      </w:pPr>
      <w:r>
        <w:rPr>
          <w:rFonts w:ascii="楷体_GB2312" w:eastAsia="楷体_GB2312" w:hAnsiTheme="minorHAnsi" w:cstheme="minorBidi" w:hint="eastAsia"/>
          <w:b/>
          <w:bCs/>
          <w:sz w:val="28"/>
          <w:szCs w:val="28"/>
        </w:rPr>
        <w:lastRenderedPageBreak/>
        <w:t>设计出水水质（供水标准）</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2960"/>
        <w:gridCol w:w="1600"/>
        <w:gridCol w:w="2143"/>
      </w:tblGrid>
      <w:tr w:rsidR="00843AC6">
        <w:trPr>
          <w:trHeight w:val="397"/>
          <w:tblHeader/>
          <w:jc w:val="center"/>
        </w:trPr>
        <w:tc>
          <w:tcPr>
            <w:tcW w:w="630" w:type="pct"/>
            <w:noWrap/>
            <w:vAlign w:val="center"/>
          </w:tcPr>
          <w:p w:rsidR="00843AC6" w:rsidRDefault="00EF5C3D">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序号</w:t>
            </w:r>
          </w:p>
        </w:tc>
        <w:tc>
          <w:tcPr>
            <w:tcW w:w="1929" w:type="pct"/>
            <w:noWrap/>
            <w:vAlign w:val="center"/>
          </w:tcPr>
          <w:p w:rsidR="00843AC6" w:rsidRDefault="00EF5C3D">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指标名称</w:t>
            </w:r>
          </w:p>
        </w:tc>
        <w:tc>
          <w:tcPr>
            <w:tcW w:w="1043" w:type="pct"/>
            <w:noWrap/>
            <w:vAlign w:val="center"/>
          </w:tcPr>
          <w:p w:rsidR="00843AC6" w:rsidRDefault="00EF5C3D">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单位</w:t>
            </w:r>
          </w:p>
        </w:tc>
        <w:tc>
          <w:tcPr>
            <w:tcW w:w="1397" w:type="pct"/>
            <w:noWrap/>
            <w:vAlign w:val="center"/>
          </w:tcPr>
          <w:p w:rsidR="00843AC6" w:rsidRDefault="00EF5C3D">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出水限值</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p>
        </w:tc>
        <w:tc>
          <w:tcPr>
            <w:tcW w:w="1929" w:type="pct"/>
            <w:noWrap/>
            <w:vAlign w:val="center"/>
          </w:tcPr>
          <w:p w:rsidR="00843AC6" w:rsidRDefault="00EF5C3D">
            <w:pPr>
              <w:widowControl/>
              <w:jc w:val="center"/>
              <w:rPr>
                <w:rFonts w:ascii="仿宋_GB2312" w:eastAsia="仿宋_GB2312" w:hAnsi="宋体" w:cs="宋体"/>
                <w:kern w:val="0"/>
                <w:sz w:val="24"/>
                <w:szCs w:val="24"/>
              </w:rPr>
            </w:pPr>
            <w:r>
              <w:rPr>
                <w:rFonts w:ascii="仿宋_GB2312" w:eastAsia="仿宋_GB2312" w:hint="eastAsia"/>
                <w:sz w:val="24"/>
                <w:szCs w:val="24"/>
              </w:rPr>
              <w:t>pH</w:t>
            </w:r>
            <w:r>
              <w:rPr>
                <w:rFonts w:ascii="仿宋_GB2312" w:eastAsia="仿宋_GB2312" w:hint="eastAsia"/>
                <w:sz w:val="24"/>
                <w:szCs w:val="24"/>
              </w:rPr>
              <w:t>（</w:t>
            </w:r>
            <w:r>
              <w:rPr>
                <w:rFonts w:ascii="仿宋_GB2312" w:eastAsia="仿宋_GB2312" w:hint="eastAsia"/>
                <w:sz w:val="24"/>
                <w:szCs w:val="24"/>
              </w:rPr>
              <w:t>25</w:t>
            </w:r>
            <w:r>
              <w:rPr>
                <w:rFonts w:ascii="仿宋_GB2312" w:eastAsia="仿宋_GB2312" w:hint="eastAsia"/>
                <w:sz w:val="24"/>
                <w:szCs w:val="24"/>
              </w:rPr>
              <w:t>℃）</w:t>
            </w:r>
          </w:p>
        </w:tc>
        <w:tc>
          <w:tcPr>
            <w:tcW w:w="1043" w:type="pct"/>
            <w:noWrap/>
            <w:vAlign w:val="center"/>
          </w:tcPr>
          <w:p w:rsidR="00843AC6" w:rsidRDefault="00843AC6">
            <w:pPr>
              <w:widowControl/>
              <w:jc w:val="center"/>
              <w:rPr>
                <w:rFonts w:ascii="仿宋_GB2312" w:eastAsia="仿宋_GB2312" w:hAnsi="宋体" w:cs="宋体"/>
                <w:color w:val="FF0000"/>
                <w:kern w:val="0"/>
                <w:sz w:val="24"/>
                <w:szCs w:val="24"/>
              </w:rPr>
            </w:pP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6-8.5</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w:t>
            </w:r>
          </w:p>
        </w:tc>
        <w:tc>
          <w:tcPr>
            <w:tcW w:w="1929" w:type="pct"/>
            <w:noWrap/>
            <w:vAlign w:val="center"/>
          </w:tcPr>
          <w:p w:rsidR="00843AC6" w:rsidRDefault="00EF5C3D">
            <w:pPr>
              <w:widowControl/>
              <w:jc w:val="center"/>
              <w:rPr>
                <w:rFonts w:ascii="仿宋_GB2312" w:eastAsia="仿宋_GB2312" w:hAnsi="宋体" w:cs="宋体"/>
                <w:kern w:val="0"/>
                <w:sz w:val="24"/>
                <w:szCs w:val="24"/>
              </w:rPr>
            </w:pPr>
            <w:r>
              <w:rPr>
                <w:rFonts w:ascii="仿宋_GB2312" w:eastAsia="仿宋_GB2312" w:hint="eastAsia"/>
                <w:sz w:val="24"/>
                <w:szCs w:val="24"/>
              </w:rPr>
              <w:t>氟离子</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mg/L</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&lt;0.5</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w:t>
            </w:r>
          </w:p>
        </w:tc>
        <w:tc>
          <w:tcPr>
            <w:tcW w:w="1929" w:type="pct"/>
            <w:noWrap/>
            <w:vAlign w:val="center"/>
          </w:tcPr>
          <w:p w:rsidR="00843AC6" w:rsidRDefault="00EF5C3D">
            <w:pPr>
              <w:widowControl/>
              <w:jc w:val="center"/>
              <w:rPr>
                <w:rFonts w:ascii="仿宋_GB2312" w:eastAsia="仿宋_GB2312" w:hAnsi="宋体" w:cs="宋体"/>
                <w:kern w:val="0"/>
                <w:sz w:val="24"/>
                <w:szCs w:val="24"/>
              </w:rPr>
            </w:pPr>
            <w:r>
              <w:rPr>
                <w:rFonts w:ascii="仿宋_GB2312" w:eastAsia="仿宋_GB2312" w:hint="eastAsia"/>
                <w:sz w:val="24"/>
                <w:szCs w:val="24"/>
              </w:rPr>
              <w:t>电导率</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μ</w:t>
            </w:r>
            <w:r>
              <w:rPr>
                <w:rFonts w:ascii="仿宋_GB2312" w:eastAsia="仿宋_GB2312" w:hint="eastAsia"/>
                <w:sz w:val="24"/>
                <w:szCs w:val="24"/>
              </w:rPr>
              <w:t>s/cm</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&lt;120</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w:t>
            </w:r>
          </w:p>
        </w:tc>
        <w:tc>
          <w:tcPr>
            <w:tcW w:w="1929" w:type="pct"/>
            <w:noWrap/>
            <w:vAlign w:val="center"/>
          </w:tcPr>
          <w:p w:rsidR="00843AC6" w:rsidRDefault="00EF5C3D">
            <w:pPr>
              <w:widowControl/>
              <w:jc w:val="center"/>
              <w:rPr>
                <w:rFonts w:ascii="仿宋_GB2312" w:eastAsia="仿宋_GB2312" w:hAnsi="宋体" w:cs="宋体"/>
                <w:kern w:val="0"/>
                <w:sz w:val="24"/>
                <w:szCs w:val="24"/>
              </w:rPr>
            </w:pPr>
            <w:r>
              <w:rPr>
                <w:rFonts w:ascii="仿宋_GB2312" w:eastAsia="仿宋_GB2312" w:hint="eastAsia"/>
                <w:sz w:val="24"/>
                <w:szCs w:val="24"/>
              </w:rPr>
              <w:t>总硬度（</w:t>
            </w:r>
            <w:r>
              <w:rPr>
                <w:rFonts w:ascii="仿宋_GB2312" w:eastAsia="仿宋_GB2312" w:hint="eastAsia"/>
                <w:sz w:val="24"/>
                <w:szCs w:val="24"/>
              </w:rPr>
              <w:t>CaCO3</w:t>
            </w:r>
            <w:r>
              <w:rPr>
                <w:rFonts w:ascii="仿宋_GB2312" w:eastAsia="仿宋_GB2312" w:hint="eastAsia"/>
                <w:sz w:val="24"/>
                <w:szCs w:val="24"/>
              </w:rPr>
              <w:t>计）</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mg/L</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&lt;50</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w:t>
            </w:r>
          </w:p>
        </w:tc>
        <w:tc>
          <w:tcPr>
            <w:tcW w:w="1929" w:type="pct"/>
            <w:noWrap/>
            <w:vAlign w:val="center"/>
          </w:tcPr>
          <w:p w:rsidR="00843AC6" w:rsidRDefault="00EF5C3D">
            <w:pPr>
              <w:widowControl/>
              <w:jc w:val="center"/>
              <w:rPr>
                <w:rFonts w:ascii="仿宋_GB2312" w:eastAsia="仿宋_GB2312" w:hAnsi="宋体" w:cs="宋体"/>
                <w:kern w:val="0"/>
                <w:sz w:val="24"/>
                <w:szCs w:val="24"/>
              </w:rPr>
            </w:pPr>
            <w:r>
              <w:rPr>
                <w:rFonts w:ascii="仿宋_GB2312" w:eastAsia="仿宋_GB2312" w:hint="eastAsia"/>
                <w:sz w:val="24"/>
                <w:szCs w:val="24"/>
              </w:rPr>
              <w:t>总溶解固体（</w:t>
            </w:r>
            <w:r>
              <w:rPr>
                <w:rFonts w:ascii="仿宋_GB2312" w:eastAsia="仿宋_GB2312" w:hint="eastAsia"/>
                <w:sz w:val="24"/>
                <w:szCs w:val="24"/>
              </w:rPr>
              <w:t>TDS</w:t>
            </w:r>
            <w:r>
              <w:rPr>
                <w:rFonts w:ascii="仿宋_GB2312" w:eastAsia="仿宋_GB2312" w:hint="eastAsia"/>
                <w:sz w:val="24"/>
                <w:szCs w:val="24"/>
              </w:rPr>
              <w:t>）</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mg/L</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&lt;150</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6</w:t>
            </w:r>
          </w:p>
        </w:tc>
        <w:tc>
          <w:tcPr>
            <w:tcW w:w="1929" w:type="pct"/>
            <w:noWrap/>
            <w:vAlign w:val="center"/>
          </w:tcPr>
          <w:p w:rsidR="00843AC6" w:rsidRDefault="00EF5C3D">
            <w:pPr>
              <w:widowControl/>
              <w:jc w:val="center"/>
              <w:rPr>
                <w:rFonts w:ascii="仿宋_GB2312" w:eastAsia="仿宋_GB2312" w:hAnsi="宋体" w:cs="宋体"/>
                <w:kern w:val="0"/>
                <w:sz w:val="24"/>
                <w:szCs w:val="24"/>
              </w:rPr>
            </w:pPr>
            <w:r>
              <w:rPr>
                <w:rFonts w:ascii="仿宋_GB2312" w:eastAsia="仿宋_GB2312" w:hint="eastAsia"/>
                <w:sz w:val="24"/>
                <w:szCs w:val="24"/>
              </w:rPr>
              <w:t>TOC</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μ</w:t>
            </w:r>
            <w:r>
              <w:rPr>
                <w:rFonts w:ascii="仿宋_GB2312" w:eastAsia="仿宋_GB2312" w:hint="eastAsia"/>
                <w:sz w:val="24"/>
                <w:szCs w:val="24"/>
              </w:rPr>
              <w:t>g/L</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&lt;100</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7</w:t>
            </w:r>
          </w:p>
        </w:tc>
        <w:tc>
          <w:tcPr>
            <w:tcW w:w="1929" w:type="pct"/>
            <w:noWrap/>
            <w:vAlign w:val="center"/>
          </w:tcPr>
          <w:p w:rsidR="00843AC6" w:rsidRDefault="00EF5C3D">
            <w:pPr>
              <w:widowControl/>
              <w:jc w:val="center"/>
              <w:rPr>
                <w:rFonts w:ascii="仿宋_GB2312" w:eastAsia="仿宋_GB2312" w:hAnsi="宋体" w:cs="宋体"/>
                <w:kern w:val="0"/>
                <w:sz w:val="24"/>
                <w:szCs w:val="24"/>
              </w:rPr>
            </w:pPr>
            <w:r>
              <w:rPr>
                <w:rFonts w:ascii="仿宋_GB2312" w:eastAsia="仿宋_GB2312" w:hint="eastAsia"/>
                <w:sz w:val="24"/>
                <w:szCs w:val="24"/>
              </w:rPr>
              <w:t>总细菌数</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proofErr w:type="spellStart"/>
            <w:r>
              <w:rPr>
                <w:rFonts w:ascii="仿宋_GB2312" w:eastAsia="仿宋_GB2312" w:hint="eastAsia"/>
                <w:sz w:val="24"/>
                <w:szCs w:val="24"/>
              </w:rPr>
              <w:t>cfu</w:t>
            </w:r>
            <w:proofErr w:type="spellEnd"/>
            <w:r>
              <w:rPr>
                <w:rFonts w:ascii="仿宋_GB2312" w:eastAsia="仿宋_GB2312" w:hint="eastAsia"/>
                <w:sz w:val="24"/>
                <w:szCs w:val="24"/>
              </w:rPr>
              <w:t>/L</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&lt;100</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8</w:t>
            </w:r>
          </w:p>
        </w:tc>
        <w:tc>
          <w:tcPr>
            <w:tcW w:w="1929" w:type="pct"/>
            <w:noWrap/>
            <w:vAlign w:val="center"/>
          </w:tcPr>
          <w:p w:rsidR="00843AC6" w:rsidRDefault="00EF5C3D">
            <w:pPr>
              <w:widowControl/>
              <w:jc w:val="center"/>
              <w:rPr>
                <w:rFonts w:ascii="仿宋_GB2312" w:eastAsia="仿宋_GB2312" w:hAnsi="宋体" w:cs="宋体"/>
                <w:kern w:val="0"/>
                <w:sz w:val="24"/>
                <w:szCs w:val="24"/>
              </w:rPr>
            </w:pPr>
            <w:r>
              <w:rPr>
                <w:rFonts w:ascii="仿宋_GB2312" w:eastAsia="仿宋_GB2312" w:hint="eastAsia"/>
                <w:sz w:val="24"/>
                <w:szCs w:val="24"/>
              </w:rPr>
              <w:t>二氧化硅</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mg/L</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&lt;10</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9</w:t>
            </w:r>
          </w:p>
        </w:tc>
        <w:tc>
          <w:tcPr>
            <w:tcW w:w="1929" w:type="pct"/>
            <w:noWrap/>
            <w:vAlign w:val="center"/>
          </w:tcPr>
          <w:p w:rsidR="00843AC6" w:rsidRDefault="00EF5C3D">
            <w:pPr>
              <w:widowControl/>
              <w:jc w:val="center"/>
              <w:rPr>
                <w:rFonts w:ascii="仿宋_GB2312" w:eastAsia="仿宋_GB2312" w:hAnsi="宋体" w:cs="宋体"/>
                <w:kern w:val="0"/>
                <w:sz w:val="24"/>
                <w:szCs w:val="24"/>
              </w:rPr>
            </w:pPr>
            <w:r>
              <w:rPr>
                <w:rFonts w:ascii="仿宋_GB2312" w:eastAsia="仿宋_GB2312" w:hint="eastAsia"/>
                <w:sz w:val="24"/>
                <w:szCs w:val="24"/>
              </w:rPr>
              <w:t>全尿素</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μ</w:t>
            </w:r>
            <w:r>
              <w:rPr>
                <w:rFonts w:ascii="仿宋_GB2312" w:eastAsia="仿宋_GB2312" w:hint="eastAsia"/>
                <w:sz w:val="24"/>
                <w:szCs w:val="24"/>
              </w:rPr>
              <w:t>g/L</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&lt;40</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10</w:t>
            </w:r>
          </w:p>
        </w:tc>
        <w:tc>
          <w:tcPr>
            <w:tcW w:w="1929" w:type="pct"/>
            <w:noWrap/>
            <w:vAlign w:val="center"/>
          </w:tcPr>
          <w:p w:rsidR="00843AC6" w:rsidRDefault="00EF5C3D">
            <w:pPr>
              <w:widowControl/>
              <w:jc w:val="center"/>
              <w:rPr>
                <w:rFonts w:ascii="仿宋_GB2312" w:eastAsia="仿宋_GB2312" w:hAnsi="宋体" w:cs="宋体"/>
                <w:kern w:val="0"/>
                <w:sz w:val="24"/>
                <w:szCs w:val="24"/>
              </w:rPr>
            </w:pPr>
            <w:r>
              <w:rPr>
                <w:rFonts w:ascii="仿宋_GB2312" w:eastAsia="仿宋_GB2312" w:hint="eastAsia"/>
                <w:sz w:val="24"/>
                <w:szCs w:val="24"/>
              </w:rPr>
              <w:t>硼</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mg/L</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&lt;0.5</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11</w:t>
            </w:r>
          </w:p>
        </w:tc>
        <w:tc>
          <w:tcPr>
            <w:tcW w:w="1929" w:type="pct"/>
            <w:noWrap/>
            <w:vAlign w:val="center"/>
          </w:tcPr>
          <w:p w:rsidR="00843AC6" w:rsidRDefault="00EF5C3D">
            <w:pPr>
              <w:widowControl/>
              <w:jc w:val="center"/>
              <w:rPr>
                <w:rFonts w:ascii="仿宋_GB2312" w:eastAsia="仿宋_GB2312" w:hAnsi="宋体" w:cs="宋体"/>
                <w:kern w:val="0"/>
                <w:sz w:val="24"/>
                <w:szCs w:val="24"/>
              </w:rPr>
            </w:pPr>
            <w:proofErr w:type="gramStart"/>
            <w:r>
              <w:rPr>
                <w:rFonts w:ascii="仿宋_GB2312" w:eastAsia="仿宋_GB2312" w:hint="eastAsia"/>
                <w:sz w:val="24"/>
                <w:szCs w:val="24"/>
              </w:rPr>
              <w:t>总三卤</w:t>
            </w:r>
            <w:proofErr w:type="gramEnd"/>
            <w:r>
              <w:rPr>
                <w:rFonts w:ascii="仿宋_GB2312" w:eastAsia="仿宋_GB2312" w:hint="eastAsia"/>
                <w:sz w:val="24"/>
                <w:szCs w:val="24"/>
              </w:rPr>
              <w:t>甲烷</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μ</w:t>
            </w:r>
            <w:r>
              <w:rPr>
                <w:rFonts w:ascii="仿宋_GB2312" w:eastAsia="仿宋_GB2312" w:hint="eastAsia"/>
                <w:sz w:val="24"/>
                <w:szCs w:val="24"/>
              </w:rPr>
              <w:t>g/L</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&lt;80</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12</w:t>
            </w:r>
          </w:p>
        </w:tc>
        <w:tc>
          <w:tcPr>
            <w:tcW w:w="1929" w:type="pct"/>
            <w:noWrap/>
            <w:vAlign w:val="center"/>
          </w:tcPr>
          <w:p w:rsidR="00843AC6" w:rsidRDefault="00EF5C3D">
            <w:pPr>
              <w:widowControl/>
              <w:jc w:val="center"/>
              <w:rPr>
                <w:rFonts w:ascii="仿宋_GB2312" w:eastAsia="仿宋_GB2312" w:hAnsi="宋体" w:cs="宋体"/>
                <w:kern w:val="0"/>
                <w:sz w:val="24"/>
                <w:szCs w:val="24"/>
              </w:rPr>
            </w:pPr>
            <w:r>
              <w:rPr>
                <w:rFonts w:ascii="仿宋_GB2312" w:eastAsia="仿宋_GB2312" w:hint="eastAsia"/>
                <w:sz w:val="24"/>
                <w:szCs w:val="24"/>
              </w:rPr>
              <w:t>SS</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mg/L</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&lt;1</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13</w:t>
            </w:r>
          </w:p>
        </w:tc>
        <w:tc>
          <w:tcPr>
            <w:tcW w:w="1929" w:type="pct"/>
            <w:noWrap/>
            <w:vAlign w:val="center"/>
          </w:tcPr>
          <w:p w:rsidR="00843AC6" w:rsidRDefault="00EF5C3D">
            <w:pPr>
              <w:widowControl/>
              <w:jc w:val="center"/>
              <w:rPr>
                <w:rFonts w:ascii="仿宋_GB2312" w:eastAsia="仿宋_GB2312" w:hAnsi="宋体" w:cs="宋体"/>
                <w:kern w:val="0"/>
                <w:sz w:val="24"/>
                <w:szCs w:val="24"/>
              </w:rPr>
            </w:pPr>
            <w:r>
              <w:rPr>
                <w:rFonts w:ascii="仿宋_GB2312" w:eastAsia="仿宋_GB2312" w:hint="eastAsia"/>
                <w:sz w:val="24"/>
                <w:szCs w:val="24"/>
              </w:rPr>
              <w:t>浊度</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NTU</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&lt;0.3</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14</w:t>
            </w:r>
          </w:p>
        </w:tc>
        <w:tc>
          <w:tcPr>
            <w:tcW w:w="1929" w:type="pct"/>
            <w:noWrap/>
            <w:vAlign w:val="center"/>
          </w:tcPr>
          <w:p w:rsidR="00843AC6" w:rsidRDefault="00EF5C3D">
            <w:pPr>
              <w:widowControl/>
              <w:jc w:val="center"/>
              <w:rPr>
                <w:rFonts w:ascii="仿宋_GB2312" w:eastAsia="仿宋_GB2312" w:hAnsi="宋体" w:cs="宋体"/>
                <w:kern w:val="0"/>
                <w:sz w:val="24"/>
                <w:szCs w:val="24"/>
              </w:rPr>
            </w:pPr>
            <w:r>
              <w:rPr>
                <w:rFonts w:ascii="仿宋_GB2312" w:eastAsia="仿宋_GB2312" w:hint="eastAsia"/>
                <w:sz w:val="24"/>
                <w:szCs w:val="24"/>
              </w:rPr>
              <w:t>色度</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度</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&lt;15</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15</w:t>
            </w:r>
          </w:p>
        </w:tc>
        <w:tc>
          <w:tcPr>
            <w:tcW w:w="1929"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NH4+-N</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mg/L</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&lt;0.5</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16</w:t>
            </w:r>
          </w:p>
        </w:tc>
        <w:tc>
          <w:tcPr>
            <w:tcW w:w="1929"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砷</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mg/L</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&lt;0.05</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17</w:t>
            </w:r>
          </w:p>
        </w:tc>
        <w:tc>
          <w:tcPr>
            <w:tcW w:w="1929"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氯盐</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mg/L</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w:t>
            </w:r>
            <w:r>
              <w:rPr>
                <w:rFonts w:ascii="仿宋_GB2312" w:eastAsia="仿宋_GB2312" w:hint="eastAsia"/>
                <w:sz w:val="24"/>
                <w:szCs w:val="24"/>
              </w:rPr>
              <w:t>20</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18</w:t>
            </w:r>
          </w:p>
        </w:tc>
        <w:tc>
          <w:tcPr>
            <w:tcW w:w="1929"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磷酸根</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mg/L</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&lt;0.5</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19</w:t>
            </w:r>
          </w:p>
        </w:tc>
        <w:tc>
          <w:tcPr>
            <w:tcW w:w="1929"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亚硝酸氮</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mg/L</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&lt;0.1</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20</w:t>
            </w:r>
          </w:p>
        </w:tc>
        <w:tc>
          <w:tcPr>
            <w:tcW w:w="1929"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硫酸盐</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mg/L</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&lt;45</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21</w:t>
            </w:r>
          </w:p>
        </w:tc>
        <w:tc>
          <w:tcPr>
            <w:tcW w:w="1929"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硝酸盐氮</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mg/L</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&lt;10</w:t>
            </w:r>
          </w:p>
        </w:tc>
      </w:tr>
      <w:tr w:rsidR="00843AC6">
        <w:trPr>
          <w:trHeight w:val="397"/>
          <w:jc w:val="center"/>
        </w:trPr>
        <w:tc>
          <w:tcPr>
            <w:tcW w:w="630"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22</w:t>
            </w:r>
          </w:p>
        </w:tc>
        <w:tc>
          <w:tcPr>
            <w:tcW w:w="1929"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碱度</w:t>
            </w:r>
          </w:p>
        </w:tc>
        <w:tc>
          <w:tcPr>
            <w:tcW w:w="1043"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mg/L</w:t>
            </w:r>
          </w:p>
        </w:tc>
        <w:tc>
          <w:tcPr>
            <w:tcW w:w="1397" w:type="pct"/>
            <w:noWrap/>
            <w:vAlign w:val="center"/>
          </w:tcPr>
          <w:p w:rsidR="00843AC6" w:rsidRDefault="00EF5C3D">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&lt;30</w:t>
            </w:r>
          </w:p>
        </w:tc>
      </w:tr>
    </w:tbl>
    <w:p w:rsidR="00843AC6" w:rsidRDefault="00EF5C3D" w:rsidP="00D028AA">
      <w:pPr>
        <w:spacing w:beforeLines="50" w:before="156" w:afterLines="50" w:after="156" w:line="360" w:lineRule="auto"/>
        <w:ind w:firstLine="640"/>
        <w:rPr>
          <w:rFonts w:ascii="仿宋" w:hAnsi="仿宋" w:cs="仿宋"/>
          <w:sz w:val="32"/>
          <w:szCs w:val="32"/>
        </w:rPr>
      </w:pPr>
      <w:r>
        <w:rPr>
          <w:rFonts w:ascii="仿宋" w:hAnsi="仿宋" w:cs="仿宋" w:hint="eastAsia"/>
          <w:sz w:val="32"/>
          <w:szCs w:val="32"/>
        </w:rPr>
        <w:t>如向其他用水单位供水的，具体出水水质以项目公司与用水单位</w:t>
      </w:r>
      <w:r>
        <w:rPr>
          <w:rFonts w:ascii="仿宋" w:hAnsi="仿宋" w:cs="仿宋" w:hint="eastAsia"/>
          <w:sz w:val="32"/>
          <w:szCs w:val="32"/>
        </w:rPr>
        <w:t>协商</w:t>
      </w:r>
      <w:r>
        <w:rPr>
          <w:rFonts w:ascii="仿宋" w:hAnsi="仿宋" w:cs="仿宋" w:hint="eastAsia"/>
          <w:sz w:val="32"/>
          <w:szCs w:val="32"/>
        </w:rPr>
        <w:t>为准</w:t>
      </w:r>
      <w:r>
        <w:rPr>
          <w:rFonts w:ascii="仿宋" w:hAnsi="仿宋" w:cs="仿宋" w:hint="eastAsia"/>
          <w:sz w:val="32"/>
          <w:szCs w:val="32"/>
        </w:rPr>
        <w:t>。</w:t>
      </w:r>
    </w:p>
    <w:p w:rsidR="00843AC6" w:rsidRDefault="00EF5C3D" w:rsidP="00D028AA">
      <w:pPr>
        <w:pStyle w:val="2"/>
        <w:keepNext w:val="0"/>
        <w:keepLines w:val="0"/>
        <w:numPr>
          <w:ilvl w:val="1"/>
          <w:numId w:val="0"/>
        </w:numPr>
        <w:spacing w:before="156" w:after="156"/>
        <w:ind w:left="643"/>
        <w:rPr>
          <w:rFonts w:ascii="楷体" w:eastAsia="楷体" w:hAnsi="楷体" w:cstheme="minorBidi"/>
          <w:bCs w:val="0"/>
          <w:sz w:val="32"/>
          <w:szCs w:val="48"/>
        </w:rPr>
      </w:pPr>
      <w:r>
        <w:rPr>
          <w:rFonts w:ascii="楷体" w:eastAsia="楷体" w:hAnsi="楷体" w:cstheme="minorBidi" w:hint="eastAsia"/>
          <w:bCs w:val="0"/>
          <w:sz w:val="32"/>
          <w:szCs w:val="48"/>
        </w:rPr>
        <w:t>（四）项目经营模式</w:t>
      </w:r>
    </w:p>
    <w:p w:rsidR="00843AC6" w:rsidRDefault="00EF5C3D" w:rsidP="00D028AA">
      <w:pPr>
        <w:spacing w:beforeLines="50" w:before="156" w:afterLines="50" w:after="156" w:line="360" w:lineRule="auto"/>
        <w:ind w:firstLine="640"/>
        <w:rPr>
          <w:rFonts w:ascii="仿宋" w:hAnsi="仿宋" w:cs="仿宋"/>
          <w:sz w:val="32"/>
          <w:szCs w:val="32"/>
        </w:rPr>
      </w:pPr>
      <w:r>
        <w:rPr>
          <w:rFonts w:ascii="仿宋" w:hAnsi="仿宋" w:cs="仿宋" w:hint="eastAsia"/>
          <w:sz w:val="32"/>
          <w:szCs w:val="32"/>
        </w:rPr>
        <w:t>本项目采用经营权招标模式进行实施</w:t>
      </w:r>
      <w:r>
        <w:rPr>
          <w:rFonts w:ascii="仿宋" w:hAnsi="仿宋" w:cs="仿宋" w:hint="eastAsia"/>
          <w:sz w:val="32"/>
          <w:szCs w:val="32"/>
        </w:rPr>
        <w:t>。光明区水</w:t>
      </w:r>
      <w:proofErr w:type="gramStart"/>
      <w:r>
        <w:rPr>
          <w:rFonts w:ascii="仿宋" w:hAnsi="仿宋" w:cs="仿宋" w:hint="eastAsia"/>
          <w:sz w:val="32"/>
          <w:szCs w:val="32"/>
        </w:rPr>
        <w:t>务</w:t>
      </w:r>
      <w:proofErr w:type="gramEnd"/>
      <w:r>
        <w:rPr>
          <w:rFonts w:ascii="仿宋" w:hAnsi="仿宋" w:cs="仿宋" w:hint="eastAsia"/>
          <w:sz w:val="32"/>
          <w:szCs w:val="32"/>
        </w:rPr>
        <w:t>局通过公开招标的形式将项目所在地块的现有配套设施（东坑调</w:t>
      </w:r>
      <w:r>
        <w:rPr>
          <w:rFonts w:ascii="仿宋" w:hAnsi="仿宋" w:cs="仿宋" w:hint="eastAsia"/>
          <w:sz w:val="32"/>
          <w:szCs w:val="32"/>
        </w:rPr>
        <w:lastRenderedPageBreak/>
        <w:t>蓄池）的经营权转让给经营单位，并以收益分成的方式取得公共资源有偿使用收入。</w:t>
      </w:r>
    </w:p>
    <w:p w:rsidR="00843AC6" w:rsidRDefault="00EF5C3D" w:rsidP="00D028AA">
      <w:pPr>
        <w:pStyle w:val="2"/>
        <w:keepNext w:val="0"/>
        <w:keepLines w:val="0"/>
        <w:numPr>
          <w:ilvl w:val="1"/>
          <w:numId w:val="0"/>
        </w:numPr>
        <w:spacing w:before="156" w:after="156"/>
        <w:ind w:left="643"/>
        <w:rPr>
          <w:rFonts w:ascii="楷体" w:eastAsia="楷体" w:hAnsi="楷体" w:cstheme="minorBidi"/>
          <w:bCs w:val="0"/>
          <w:sz w:val="32"/>
          <w:szCs w:val="48"/>
        </w:rPr>
      </w:pPr>
      <w:r>
        <w:rPr>
          <w:rFonts w:ascii="楷体" w:eastAsia="楷体" w:hAnsi="楷体" w:cstheme="minorBidi" w:hint="eastAsia"/>
          <w:bCs w:val="0"/>
          <w:sz w:val="32"/>
          <w:szCs w:val="48"/>
        </w:rPr>
        <w:t>（五）项目回报机制</w:t>
      </w:r>
    </w:p>
    <w:p w:rsidR="00843AC6" w:rsidRDefault="00EF5C3D" w:rsidP="00D028AA">
      <w:pPr>
        <w:spacing w:beforeLines="50" w:before="156" w:afterLines="50" w:after="156" w:line="360" w:lineRule="auto"/>
        <w:ind w:firstLine="640"/>
        <w:rPr>
          <w:rFonts w:ascii="仿宋" w:hAnsi="仿宋" w:cs="仿宋"/>
          <w:sz w:val="32"/>
          <w:szCs w:val="32"/>
        </w:rPr>
      </w:pPr>
      <w:r>
        <w:rPr>
          <w:rFonts w:ascii="仿宋" w:hAnsi="仿宋" w:cs="仿宋" w:hint="eastAsia"/>
          <w:sz w:val="32"/>
          <w:szCs w:val="32"/>
        </w:rPr>
        <w:t>合作期间内，</w:t>
      </w:r>
      <w:r>
        <w:rPr>
          <w:rFonts w:ascii="仿宋" w:hAnsi="仿宋" w:cs="仿宋" w:hint="eastAsia"/>
          <w:sz w:val="32"/>
          <w:szCs w:val="32"/>
        </w:rPr>
        <w:t>经营单位负责高品质再生水厂的改造经营</w:t>
      </w:r>
      <w:r>
        <w:rPr>
          <w:rFonts w:ascii="仿宋" w:hAnsi="仿宋" w:cs="仿宋" w:hint="eastAsia"/>
          <w:sz w:val="32"/>
          <w:szCs w:val="32"/>
        </w:rPr>
        <w:t>主要通过为</w:t>
      </w:r>
      <w:r>
        <w:rPr>
          <w:rFonts w:ascii="仿宋" w:hAnsi="仿宋" w:cs="仿宋" w:hint="eastAsia"/>
          <w:sz w:val="32"/>
          <w:szCs w:val="32"/>
        </w:rPr>
        <w:t>TCL</w:t>
      </w:r>
      <w:r>
        <w:rPr>
          <w:rFonts w:ascii="仿宋" w:hAnsi="仿宋" w:cs="仿宋" w:hint="eastAsia"/>
          <w:sz w:val="32"/>
          <w:szCs w:val="32"/>
        </w:rPr>
        <w:t>华星及其他</w:t>
      </w:r>
      <w:r>
        <w:rPr>
          <w:rFonts w:ascii="仿宋" w:hAnsi="仿宋" w:cs="仿宋" w:hint="eastAsia"/>
          <w:sz w:val="32"/>
          <w:szCs w:val="32"/>
        </w:rPr>
        <w:t>用水单位</w:t>
      </w:r>
      <w:r>
        <w:rPr>
          <w:rFonts w:ascii="仿宋" w:hAnsi="仿宋" w:cs="仿宋" w:hint="eastAsia"/>
          <w:sz w:val="32"/>
          <w:szCs w:val="32"/>
        </w:rPr>
        <w:t>提供高品质再生水供水服务取得水费收入</w:t>
      </w:r>
      <w:r>
        <w:rPr>
          <w:rFonts w:ascii="仿宋" w:hAnsi="仿宋" w:cs="仿宋" w:hint="eastAsia"/>
          <w:sz w:val="32"/>
          <w:szCs w:val="32"/>
        </w:rPr>
        <w:t>。</w:t>
      </w:r>
    </w:p>
    <w:p w:rsidR="00843AC6" w:rsidRDefault="00843AC6" w:rsidP="00843AC6">
      <w:pPr>
        <w:spacing w:beforeLines="50" w:before="156" w:afterLines="50" w:after="156" w:line="360" w:lineRule="auto"/>
        <w:ind w:firstLine="640"/>
        <w:rPr>
          <w:rFonts w:ascii="仿宋" w:hAnsi="仿宋" w:cs="仿宋"/>
          <w:sz w:val="32"/>
          <w:szCs w:val="32"/>
        </w:rPr>
      </w:pPr>
    </w:p>
    <w:sectPr w:rsidR="00843A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auto"/>
    <w:pitch w:val="default"/>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B93D07"/>
    <w:multiLevelType w:val="multilevel"/>
    <w:tmpl w:val="B3B93D07"/>
    <w:lvl w:ilvl="0">
      <w:start w:val="1"/>
      <w:numFmt w:val="chineseCountingThousand"/>
      <w:lvlText w:val="第%1章 "/>
      <w:lvlJc w:val="left"/>
      <w:pPr>
        <w:ind w:left="0" w:firstLine="0"/>
      </w:pPr>
      <w:rPr>
        <w:rFonts w:eastAsia="方正小标宋_GBK" w:hint="eastAsia"/>
        <w:b/>
        <w:i w:val="0"/>
        <w:sz w:val="32"/>
      </w:rPr>
    </w:lvl>
    <w:lvl w:ilvl="1">
      <w:start w:val="1"/>
      <w:numFmt w:val="chineseCountingThousand"/>
      <w:pStyle w:val="2"/>
      <w:lvlText w:val="%2、"/>
      <w:lvlJc w:val="left"/>
      <w:pPr>
        <w:ind w:left="0" w:firstLine="0"/>
      </w:pPr>
      <w:rPr>
        <w:rFonts w:eastAsia="黑体" w:hint="eastAsia"/>
        <w:b w:val="0"/>
        <w:i w:val="0"/>
        <w:sz w:val="32"/>
      </w:rPr>
    </w:lvl>
    <w:lvl w:ilvl="2">
      <w:start w:val="1"/>
      <w:numFmt w:val="chineseCountingThousand"/>
      <w:pStyle w:val="3"/>
      <w:lvlText w:val="（%3）"/>
      <w:lvlJc w:val="left"/>
      <w:pPr>
        <w:ind w:left="0" w:firstLine="0"/>
      </w:pPr>
      <w:rPr>
        <w:rFonts w:eastAsia="楷体" w:hint="eastAsia"/>
        <w:b/>
        <w:i w:val="0"/>
        <w:sz w:val="30"/>
      </w:rPr>
    </w:lvl>
    <w:lvl w:ilvl="3">
      <w:start w:val="1"/>
      <w:numFmt w:val="decimal"/>
      <w:pStyle w:val="4"/>
      <w:suff w:val="nothing"/>
      <w:lvlText w:val="%4. "/>
      <w:lvlJc w:val="left"/>
      <w:pPr>
        <w:ind w:left="-562" w:firstLine="0"/>
      </w:pPr>
      <w:rPr>
        <w:rFonts w:eastAsia="仿宋_GB2312" w:hint="eastAsia"/>
        <w:b/>
        <w:i w:val="0"/>
        <w:sz w:val="28"/>
      </w:rPr>
    </w:lvl>
    <w:lvl w:ilvl="4">
      <w:start w:val="1"/>
      <w:numFmt w:val="decimal"/>
      <w:pStyle w:val="5"/>
      <w:suff w:val="nothing"/>
      <w:lvlText w:val="（%5）"/>
      <w:lvlJc w:val="left"/>
      <w:pPr>
        <w:ind w:left="1843" w:firstLine="0"/>
      </w:pPr>
      <w:rPr>
        <w:rFonts w:ascii="仿宋_GB2312" w:eastAsia="仿宋_GB2312" w:hAnsi="Times New Roman" w:hint="eastAsia"/>
        <w:b/>
        <w:i w:val="0"/>
        <w:iCs w:val="0"/>
        <w:caps w:val="0"/>
        <w:smallCaps w:val="0"/>
        <w:outline w:val="0"/>
        <w:emboss w:val="0"/>
        <w:imprint w:val="0"/>
        <w:vanish w:val="0"/>
        <w:spacing w:val="0"/>
        <w:position w:val="0"/>
        <w:sz w:val="28"/>
        <w:u w:val="none"/>
        <w:vertAlign w:val="baseline"/>
        <w14:shadow w14:blurRad="0" w14:dist="0" w14:dir="0" w14:sx="100000" w14:sy="100000" w14:kx="0" w14:ky="0" w14:algn="none">
          <w14:srgbClr w14:val="808080"/>
        </w14:shadow>
        <w14:ligatures w14:val="none"/>
        <w14:numForm w14:val="default"/>
        <w14:numSpacing w14:val="default"/>
      </w:rPr>
    </w:lvl>
    <w:lvl w:ilvl="5">
      <w:start w:val="1"/>
      <w:numFmt w:val="none"/>
      <w:lvlText w:val=""/>
      <w:lvlJc w:val="left"/>
      <w:pPr>
        <w:ind w:left="0" w:firstLine="0"/>
      </w:pPr>
      <w:rPr>
        <w:rFonts w:eastAsia="仿宋_GB2312" w:hint="eastAsia"/>
        <w:b w:val="0"/>
        <w:i w:val="0"/>
        <w:sz w:val="28"/>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AC6"/>
    <w:rsid w:val="00484CED"/>
    <w:rsid w:val="00610046"/>
    <w:rsid w:val="00843AC6"/>
    <w:rsid w:val="009E4832"/>
    <w:rsid w:val="00D028AA"/>
    <w:rsid w:val="00EF5C3D"/>
    <w:rsid w:val="00F12588"/>
    <w:rsid w:val="019223D3"/>
    <w:rsid w:val="020C3669"/>
    <w:rsid w:val="05FA41A2"/>
    <w:rsid w:val="06BC30C1"/>
    <w:rsid w:val="06D50904"/>
    <w:rsid w:val="06E85B28"/>
    <w:rsid w:val="073836D3"/>
    <w:rsid w:val="075D0004"/>
    <w:rsid w:val="07E358DC"/>
    <w:rsid w:val="08F7595B"/>
    <w:rsid w:val="098E7B2D"/>
    <w:rsid w:val="099217C1"/>
    <w:rsid w:val="0A0D136E"/>
    <w:rsid w:val="0A9A0422"/>
    <w:rsid w:val="0AA22007"/>
    <w:rsid w:val="0BD34B3F"/>
    <w:rsid w:val="0C983002"/>
    <w:rsid w:val="0CB85984"/>
    <w:rsid w:val="0D791EB1"/>
    <w:rsid w:val="10BF2A96"/>
    <w:rsid w:val="11604DAD"/>
    <w:rsid w:val="11CA7CAC"/>
    <w:rsid w:val="12B46BEF"/>
    <w:rsid w:val="13097F19"/>
    <w:rsid w:val="13D95FA0"/>
    <w:rsid w:val="14D40EDF"/>
    <w:rsid w:val="15823615"/>
    <w:rsid w:val="160B7B82"/>
    <w:rsid w:val="18D32531"/>
    <w:rsid w:val="1A72524B"/>
    <w:rsid w:val="1A936BB6"/>
    <w:rsid w:val="1AA07EEF"/>
    <w:rsid w:val="1B2B7782"/>
    <w:rsid w:val="1C892191"/>
    <w:rsid w:val="1D952098"/>
    <w:rsid w:val="1E096D84"/>
    <w:rsid w:val="1E334EC9"/>
    <w:rsid w:val="1F4570D0"/>
    <w:rsid w:val="203050C1"/>
    <w:rsid w:val="221C67B2"/>
    <w:rsid w:val="25F56AF2"/>
    <w:rsid w:val="2747087B"/>
    <w:rsid w:val="276972E7"/>
    <w:rsid w:val="28B135BA"/>
    <w:rsid w:val="29531013"/>
    <w:rsid w:val="29AA26C7"/>
    <w:rsid w:val="2C7560DE"/>
    <w:rsid w:val="2CF36FE5"/>
    <w:rsid w:val="2D301686"/>
    <w:rsid w:val="2D7B7D51"/>
    <w:rsid w:val="2E6703FE"/>
    <w:rsid w:val="2E9F1384"/>
    <w:rsid w:val="33545C8E"/>
    <w:rsid w:val="337A7B73"/>
    <w:rsid w:val="33E104E3"/>
    <w:rsid w:val="34ED75CC"/>
    <w:rsid w:val="37762131"/>
    <w:rsid w:val="38AE4668"/>
    <w:rsid w:val="3B6D23B5"/>
    <w:rsid w:val="3DE52EFB"/>
    <w:rsid w:val="3E420834"/>
    <w:rsid w:val="3F7A7E0D"/>
    <w:rsid w:val="3F9D2BC1"/>
    <w:rsid w:val="409D7B6B"/>
    <w:rsid w:val="40C02079"/>
    <w:rsid w:val="40CE1F10"/>
    <w:rsid w:val="41212D1F"/>
    <w:rsid w:val="41AC4C37"/>
    <w:rsid w:val="4274521D"/>
    <w:rsid w:val="438B5F0C"/>
    <w:rsid w:val="43FC2D9A"/>
    <w:rsid w:val="449714ED"/>
    <w:rsid w:val="44A04549"/>
    <w:rsid w:val="47B47B3D"/>
    <w:rsid w:val="47DC7509"/>
    <w:rsid w:val="4A2D5FF0"/>
    <w:rsid w:val="4B402642"/>
    <w:rsid w:val="4BF46BF1"/>
    <w:rsid w:val="4C6F3921"/>
    <w:rsid w:val="4CE54DE6"/>
    <w:rsid w:val="4D830E37"/>
    <w:rsid w:val="4EA6550A"/>
    <w:rsid w:val="4F0D5B93"/>
    <w:rsid w:val="4FD5108C"/>
    <w:rsid w:val="4FE20BE6"/>
    <w:rsid w:val="50400DB7"/>
    <w:rsid w:val="50F4149E"/>
    <w:rsid w:val="51DD0FDD"/>
    <w:rsid w:val="5209238B"/>
    <w:rsid w:val="53ED0577"/>
    <w:rsid w:val="55DE26AD"/>
    <w:rsid w:val="56B713E3"/>
    <w:rsid w:val="58E04C37"/>
    <w:rsid w:val="5A054C64"/>
    <w:rsid w:val="5A235C3F"/>
    <w:rsid w:val="5C431A63"/>
    <w:rsid w:val="5C56756F"/>
    <w:rsid w:val="5D2F3896"/>
    <w:rsid w:val="5D5B2957"/>
    <w:rsid w:val="5DFE6F31"/>
    <w:rsid w:val="5E4B62FA"/>
    <w:rsid w:val="5F4841D2"/>
    <w:rsid w:val="606612FD"/>
    <w:rsid w:val="60BC11DF"/>
    <w:rsid w:val="628A4419"/>
    <w:rsid w:val="64FA4A06"/>
    <w:rsid w:val="659A0DAD"/>
    <w:rsid w:val="66530EC2"/>
    <w:rsid w:val="665705F5"/>
    <w:rsid w:val="67BE1B5F"/>
    <w:rsid w:val="693C5775"/>
    <w:rsid w:val="69DA1150"/>
    <w:rsid w:val="6B7B790D"/>
    <w:rsid w:val="6BC32289"/>
    <w:rsid w:val="6C9D6D04"/>
    <w:rsid w:val="6CF63D46"/>
    <w:rsid w:val="6D9A555F"/>
    <w:rsid w:val="6DA52C8B"/>
    <w:rsid w:val="6ED377F6"/>
    <w:rsid w:val="6EE533DA"/>
    <w:rsid w:val="70B32066"/>
    <w:rsid w:val="70C23E75"/>
    <w:rsid w:val="711A589B"/>
    <w:rsid w:val="712A4474"/>
    <w:rsid w:val="73A71A18"/>
    <w:rsid w:val="75474B04"/>
    <w:rsid w:val="75FE589E"/>
    <w:rsid w:val="760421FF"/>
    <w:rsid w:val="76342A06"/>
    <w:rsid w:val="76490187"/>
    <w:rsid w:val="774A7B43"/>
    <w:rsid w:val="776F2854"/>
    <w:rsid w:val="77741B26"/>
    <w:rsid w:val="780B3010"/>
    <w:rsid w:val="79D908EE"/>
    <w:rsid w:val="7AC45A15"/>
    <w:rsid w:val="7AE475C4"/>
    <w:rsid w:val="7CF633DD"/>
    <w:rsid w:val="7F095899"/>
    <w:rsid w:val="7FD90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Garamond" w:eastAsia="仿宋" w:hAnsi="Garamond" w:cs="Times New Roman"/>
      <w:kern w:val="2"/>
      <w:sz w:val="21"/>
      <w:szCs w:val="22"/>
    </w:rPr>
  </w:style>
  <w:style w:type="paragraph" w:styleId="1">
    <w:name w:val="heading 1"/>
    <w:basedOn w:val="a"/>
    <w:next w:val="a"/>
    <w:link w:val="1Char"/>
    <w:autoRedefine/>
    <w:qFormat/>
    <w:pPr>
      <w:keepNext/>
      <w:keepLines/>
      <w:spacing w:line="360" w:lineRule="auto"/>
      <w:jc w:val="center"/>
      <w:outlineLvl w:val="0"/>
    </w:pPr>
    <w:rPr>
      <w:rFonts w:ascii="Times New Roman" w:eastAsia="宋体" w:hAnsi="Times New Roman"/>
      <w:b/>
      <w:kern w:val="44"/>
      <w:szCs w:val="20"/>
    </w:rPr>
  </w:style>
  <w:style w:type="paragraph" w:styleId="2">
    <w:name w:val="heading 2"/>
    <w:basedOn w:val="a"/>
    <w:next w:val="a"/>
    <w:link w:val="2Char"/>
    <w:semiHidden/>
    <w:unhideWhenUsed/>
    <w:qFormat/>
    <w:pPr>
      <w:keepNext/>
      <w:keepLines/>
      <w:numPr>
        <w:ilvl w:val="1"/>
        <w:numId w:val="1"/>
      </w:numPr>
      <w:spacing w:beforeLines="50" w:before="50" w:afterLines="50" w:after="50" w:line="360" w:lineRule="auto"/>
      <w:jc w:val="left"/>
      <w:outlineLvl w:val="1"/>
    </w:pPr>
    <w:rPr>
      <w:rFonts w:ascii="等线 Light" w:eastAsia="黑体" w:hAnsi="等线 Light" w:cs="宋体"/>
      <w:b/>
      <w:bCs/>
      <w:szCs w:val="32"/>
    </w:rPr>
  </w:style>
  <w:style w:type="paragraph" w:styleId="3">
    <w:name w:val="heading 3"/>
    <w:basedOn w:val="a"/>
    <w:next w:val="a"/>
    <w:link w:val="3Char"/>
    <w:semiHidden/>
    <w:unhideWhenUsed/>
    <w:qFormat/>
    <w:pPr>
      <w:keepNext/>
      <w:keepLines/>
      <w:numPr>
        <w:ilvl w:val="2"/>
        <w:numId w:val="1"/>
      </w:numPr>
      <w:spacing w:beforeLines="50" w:before="50" w:afterLines="50" w:after="50" w:line="360" w:lineRule="auto"/>
      <w:outlineLvl w:val="2"/>
    </w:pPr>
    <w:rPr>
      <w:rFonts w:asciiTheme="majorHAnsi" w:eastAsia="宋体" w:hAnsiTheme="majorHAnsi" w:cs="宋体"/>
      <w:b/>
      <w:szCs w:val="28"/>
    </w:rPr>
  </w:style>
  <w:style w:type="paragraph" w:styleId="4">
    <w:name w:val="heading 4"/>
    <w:basedOn w:val="a"/>
    <w:next w:val="a"/>
    <w:link w:val="4Char"/>
    <w:autoRedefine/>
    <w:semiHidden/>
    <w:unhideWhenUsed/>
    <w:qFormat/>
    <w:pPr>
      <w:keepNext/>
      <w:keepLines/>
      <w:numPr>
        <w:ilvl w:val="3"/>
        <w:numId w:val="1"/>
      </w:numPr>
      <w:outlineLvl w:val="3"/>
    </w:pPr>
    <w:rPr>
      <w:rFonts w:ascii="等线 Light" w:hAnsi="等线 Light" w:cs="宋体"/>
      <w:b/>
      <w:bCs/>
      <w:szCs w:val="28"/>
    </w:rPr>
  </w:style>
  <w:style w:type="paragraph" w:styleId="5">
    <w:name w:val="heading 5"/>
    <w:basedOn w:val="a"/>
    <w:next w:val="a"/>
    <w:link w:val="5Char"/>
    <w:semiHidden/>
    <w:unhideWhenUsed/>
    <w:qFormat/>
    <w:pPr>
      <w:keepNext/>
      <w:keepLines/>
      <w:numPr>
        <w:ilvl w:val="4"/>
        <w:numId w:val="1"/>
      </w:numPr>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Body Text"/>
    <w:basedOn w:val="a"/>
    <w:autoRedefine/>
    <w:qFormat/>
    <w:pPr>
      <w:spacing w:line="360" w:lineRule="auto"/>
      <w:ind w:firstLineChars="200" w:firstLine="1124"/>
    </w:pPr>
    <w:rPr>
      <w:rFonts w:ascii="宋体" w:eastAsia="宋体" w:hAnsi="宋体" w:cstheme="minorBidi"/>
      <w:sz w:val="28"/>
      <w:szCs w:val="24"/>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eastAsia="宋体"/>
    </w:rPr>
  </w:style>
  <w:style w:type="character" w:customStyle="1" w:styleId="3Char">
    <w:name w:val="标题 3 Char"/>
    <w:basedOn w:val="a0"/>
    <w:link w:val="3"/>
    <w:autoRedefine/>
    <w:uiPriority w:val="9"/>
    <w:qFormat/>
    <w:rPr>
      <w:rFonts w:ascii="Arial" w:eastAsia="宋体" w:hAnsi="Arial" w:cs="宋体"/>
      <w:b/>
      <w:bCs/>
      <w:snapToGrid w:val="0"/>
      <w:color w:val="000000"/>
      <w:sz w:val="28"/>
      <w:szCs w:val="28"/>
      <w:lang w:eastAsia="en-US"/>
    </w:rPr>
  </w:style>
  <w:style w:type="character" w:customStyle="1" w:styleId="2Char">
    <w:name w:val="标题 2 Char"/>
    <w:basedOn w:val="a0"/>
    <w:link w:val="2"/>
    <w:autoRedefine/>
    <w:uiPriority w:val="9"/>
    <w:qFormat/>
    <w:rPr>
      <w:rFonts w:ascii="等线 Light" w:eastAsia="黑体" w:hAnsi="等线 Light" w:cs="宋体" w:hint="eastAsia"/>
      <w:b/>
      <w:bCs/>
      <w:color w:val="000000"/>
      <w:sz w:val="28"/>
      <w:szCs w:val="48"/>
    </w:rPr>
  </w:style>
  <w:style w:type="character" w:customStyle="1" w:styleId="1Char">
    <w:name w:val="标题 1 Char"/>
    <w:basedOn w:val="a0"/>
    <w:link w:val="1"/>
    <w:autoRedefine/>
    <w:uiPriority w:val="9"/>
    <w:qFormat/>
    <w:rPr>
      <w:rFonts w:ascii="Times New Roman" w:eastAsia="宋体" w:hAnsi="Times New Roman" w:cstheme="majorBidi"/>
      <w:color w:val="000000" w:themeColor="text1"/>
      <w:sz w:val="32"/>
      <w:szCs w:val="48"/>
    </w:rPr>
  </w:style>
  <w:style w:type="character" w:customStyle="1" w:styleId="4Char">
    <w:name w:val="标题 4 Char"/>
    <w:basedOn w:val="a0"/>
    <w:link w:val="4"/>
    <w:autoRedefine/>
    <w:uiPriority w:val="9"/>
    <w:qFormat/>
    <w:rPr>
      <w:rFonts w:ascii="等线 Light" w:eastAsia="仿宋_GB2312" w:hAnsi="等线 Light" w:cs="宋体"/>
      <w:b/>
      <w:bCs/>
      <w:sz w:val="28"/>
      <w:szCs w:val="28"/>
    </w:rPr>
  </w:style>
  <w:style w:type="character" w:customStyle="1" w:styleId="5Char">
    <w:name w:val="标题 5 Char"/>
    <w:basedOn w:val="a0"/>
    <w:link w:val="5"/>
    <w:autoRedefine/>
    <w:uiPriority w:val="9"/>
    <w:qFormat/>
    <w:rPr>
      <w:rFonts w:eastAsia="仿宋_GB2312"/>
      <w:b/>
      <w:bCs/>
      <w:sz w:val="28"/>
      <w:szCs w:val="28"/>
    </w:rPr>
  </w:style>
  <w:style w:type="paragraph" w:styleId="a6">
    <w:name w:val="Balloon Text"/>
    <w:basedOn w:val="a"/>
    <w:link w:val="Char"/>
    <w:rsid w:val="00D028AA"/>
    <w:rPr>
      <w:sz w:val="18"/>
      <w:szCs w:val="18"/>
    </w:rPr>
  </w:style>
  <w:style w:type="character" w:customStyle="1" w:styleId="Char">
    <w:name w:val="批注框文本 Char"/>
    <w:basedOn w:val="a0"/>
    <w:link w:val="a6"/>
    <w:rsid w:val="00D028AA"/>
    <w:rPr>
      <w:rFonts w:ascii="Garamond" w:eastAsia="仿宋" w:hAnsi="Garamond"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Garamond" w:eastAsia="仿宋" w:hAnsi="Garamond" w:cs="Times New Roman"/>
      <w:kern w:val="2"/>
      <w:sz w:val="21"/>
      <w:szCs w:val="22"/>
    </w:rPr>
  </w:style>
  <w:style w:type="paragraph" w:styleId="1">
    <w:name w:val="heading 1"/>
    <w:basedOn w:val="a"/>
    <w:next w:val="a"/>
    <w:link w:val="1Char"/>
    <w:autoRedefine/>
    <w:qFormat/>
    <w:pPr>
      <w:keepNext/>
      <w:keepLines/>
      <w:spacing w:line="360" w:lineRule="auto"/>
      <w:jc w:val="center"/>
      <w:outlineLvl w:val="0"/>
    </w:pPr>
    <w:rPr>
      <w:rFonts w:ascii="Times New Roman" w:eastAsia="宋体" w:hAnsi="Times New Roman"/>
      <w:b/>
      <w:kern w:val="44"/>
      <w:szCs w:val="20"/>
    </w:rPr>
  </w:style>
  <w:style w:type="paragraph" w:styleId="2">
    <w:name w:val="heading 2"/>
    <w:basedOn w:val="a"/>
    <w:next w:val="a"/>
    <w:link w:val="2Char"/>
    <w:semiHidden/>
    <w:unhideWhenUsed/>
    <w:qFormat/>
    <w:pPr>
      <w:keepNext/>
      <w:keepLines/>
      <w:numPr>
        <w:ilvl w:val="1"/>
        <w:numId w:val="1"/>
      </w:numPr>
      <w:spacing w:beforeLines="50" w:before="50" w:afterLines="50" w:after="50" w:line="360" w:lineRule="auto"/>
      <w:jc w:val="left"/>
      <w:outlineLvl w:val="1"/>
    </w:pPr>
    <w:rPr>
      <w:rFonts w:ascii="等线 Light" w:eastAsia="黑体" w:hAnsi="等线 Light" w:cs="宋体"/>
      <w:b/>
      <w:bCs/>
      <w:szCs w:val="32"/>
    </w:rPr>
  </w:style>
  <w:style w:type="paragraph" w:styleId="3">
    <w:name w:val="heading 3"/>
    <w:basedOn w:val="a"/>
    <w:next w:val="a"/>
    <w:link w:val="3Char"/>
    <w:semiHidden/>
    <w:unhideWhenUsed/>
    <w:qFormat/>
    <w:pPr>
      <w:keepNext/>
      <w:keepLines/>
      <w:numPr>
        <w:ilvl w:val="2"/>
        <w:numId w:val="1"/>
      </w:numPr>
      <w:spacing w:beforeLines="50" w:before="50" w:afterLines="50" w:after="50" w:line="360" w:lineRule="auto"/>
      <w:outlineLvl w:val="2"/>
    </w:pPr>
    <w:rPr>
      <w:rFonts w:asciiTheme="majorHAnsi" w:eastAsia="宋体" w:hAnsiTheme="majorHAnsi" w:cs="宋体"/>
      <w:b/>
      <w:szCs w:val="28"/>
    </w:rPr>
  </w:style>
  <w:style w:type="paragraph" w:styleId="4">
    <w:name w:val="heading 4"/>
    <w:basedOn w:val="a"/>
    <w:next w:val="a"/>
    <w:link w:val="4Char"/>
    <w:autoRedefine/>
    <w:semiHidden/>
    <w:unhideWhenUsed/>
    <w:qFormat/>
    <w:pPr>
      <w:keepNext/>
      <w:keepLines/>
      <w:numPr>
        <w:ilvl w:val="3"/>
        <w:numId w:val="1"/>
      </w:numPr>
      <w:outlineLvl w:val="3"/>
    </w:pPr>
    <w:rPr>
      <w:rFonts w:ascii="等线 Light" w:hAnsi="等线 Light" w:cs="宋体"/>
      <w:b/>
      <w:bCs/>
      <w:szCs w:val="28"/>
    </w:rPr>
  </w:style>
  <w:style w:type="paragraph" w:styleId="5">
    <w:name w:val="heading 5"/>
    <w:basedOn w:val="a"/>
    <w:next w:val="a"/>
    <w:link w:val="5Char"/>
    <w:semiHidden/>
    <w:unhideWhenUsed/>
    <w:qFormat/>
    <w:pPr>
      <w:keepNext/>
      <w:keepLines/>
      <w:numPr>
        <w:ilvl w:val="4"/>
        <w:numId w:val="1"/>
      </w:numPr>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Body Text"/>
    <w:basedOn w:val="a"/>
    <w:autoRedefine/>
    <w:qFormat/>
    <w:pPr>
      <w:spacing w:line="360" w:lineRule="auto"/>
      <w:ind w:firstLineChars="200" w:firstLine="1124"/>
    </w:pPr>
    <w:rPr>
      <w:rFonts w:ascii="宋体" w:eastAsia="宋体" w:hAnsi="宋体" w:cstheme="minorBidi"/>
      <w:sz w:val="28"/>
      <w:szCs w:val="24"/>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eastAsia="宋体"/>
    </w:rPr>
  </w:style>
  <w:style w:type="character" w:customStyle="1" w:styleId="3Char">
    <w:name w:val="标题 3 Char"/>
    <w:basedOn w:val="a0"/>
    <w:link w:val="3"/>
    <w:autoRedefine/>
    <w:uiPriority w:val="9"/>
    <w:qFormat/>
    <w:rPr>
      <w:rFonts w:ascii="Arial" w:eastAsia="宋体" w:hAnsi="Arial" w:cs="宋体"/>
      <w:b/>
      <w:bCs/>
      <w:snapToGrid w:val="0"/>
      <w:color w:val="000000"/>
      <w:sz w:val="28"/>
      <w:szCs w:val="28"/>
      <w:lang w:eastAsia="en-US"/>
    </w:rPr>
  </w:style>
  <w:style w:type="character" w:customStyle="1" w:styleId="2Char">
    <w:name w:val="标题 2 Char"/>
    <w:basedOn w:val="a0"/>
    <w:link w:val="2"/>
    <w:autoRedefine/>
    <w:uiPriority w:val="9"/>
    <w:qFormat/>
    <w:rPr>
      <w:rFonts w:ascii="等线 Light" w:eastAsia="黑体" w:hAnsi="等线 Light" w:cs="宋体" w:hint="eastAsia"/>
      <w:b/>
      <w:bCs/>
      <w:color w:val="000000"/>
      <w:sz w:val="28"/>
      <w:szCs w:val="48"/>
    </w:rPr>
  </w:style>
  <w:style w:type="character" w:customStyle="1" w:styleId="1Char">
    <w:name w:val="标题 1 Char"/>
    <w:basedOn w:val="a0"/>
    <w:link w:val="1"/>
    <w:autoRedefine/>
    <w:uiPriority w:val="9"/>
    <w:qFormat/>
    <w:rPr>
      <w:rFonts w:ascii="Times New Roman" w:eastAsia="宋体" w:hAnsi="Times New Roman" w:cstheme="majorBidi"/>
      <w:color w:val="000000" w:themeColor="text1"/>
      <w:sz w:val="32"/>
      <w:szCs w:val="48"/>
    </w:rPr>
  </w:style>
  <w:style w:type="character" w:customStyle="1" w:styleId="4Char">
    <w:name w:val="标题 4 Char"/>
    <w:basedOn w:val="a0"/>
    <w:link w:val="4"/>
    <w:autoRedefine/>
    <w:uiPriority w:val="9"/>
    <w:qFormat/>
    <w:rPr>
      <w:rFonts w:ascii="等线 Light" w:eastAsia="仿宋_GB2312" w:hAnsi="等线 Light" w:cs="宋体"/>
      <w:b/>
      <w:bCs/>
      <w:sz w:val="28"/>
      <w:szCs w:val="28"/>
    </w:rPr>
  </w:style>
  <w:style w:type="character" w:customStyle="1" w:styleId="5Char">
    <w:name w:val="标题 5 Char"/>
    <w:basedOn w:val="a0"/>
    <w:link w:val="5"/>
    <w:autoRedefine/>
    <w:uiPriority w:val="9"/>
    <w:qFormat/>
    <w:rPr>
      <w:rFonts w:eastAsia="仿宋_GB2312"/>
      <w:b/>
      <w:bCs/>
      <w:sz w:val="28"/>
      <w:szCs w:val="28"/>
    </w:rPr>
  </w:style>
  <w:style w:type="paragraph" w:styleId="a6">
    <w:name w:val="Balloon Text"/>
    <w:basedOn w:val="a"/>
    <w:link w:val="Char"/>
    <w:rsid w:val="00D028AA"/>
    <w:rPr>
      <w:sz w:val="18"/>
      <w:szCs w:val="18"/>
    </w:rPr>
  </w:style>
  <w:style w:type="character" w:customStyle="1" w:styleId="Char">
    <w:name w:val="批注框文本 Char"/>
    <w:basedOn w:val="a0"/>
    <w:link w:val="a6"/>
    <w:rsid w:val="00D028AA"/>
    <w:rPr>
      <w:rFonts w:ascii="Garamond" w:eastAsia="仿宋" w:hAnsi="Garamond"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28307</dc:creator>
  <cp:lastModifiedBy>黄伟杰</cp:lastModifiedBy>
  <cp:revision>11</cp:revision>
  <dcterms:created xsi:type="dcterms:W3CDTF">2023-12-21T01:53:00Z</dcterms:created>
  <dcterms:modified xsi:type="dcterms:W3CDTF">2025-12-30T03:45:00Z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2854A5D5F1CE4141A3BD391AB5812A3C_12</vt:lpwstr>
  </property>
  <property fmtid="{D5CDD505-2E9C-101B-9397-08002B2CF9AE}" pid="4" name="KSOTemplateDocerSaveRecord">
    <vt:lpwstr>eyJoZGlkIjoiMjI4ZGMyNmYyNWNhYmJhYzZiMjAyNzI4MWMzZWNkOGMiLCJ1c2VySWQiOiIyNzMzOTUzMDAifQ==</vt:lpwstr>
  </property>
</Properties>
</file>