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《深圳市光明区支持智能传感器产业集群高质量发展扶持计划操作规程（征求意见稿）》社会公众意见征集及采纳情况表</w:t>
      </w:r>
      <w:bookmarkStart w:id="0" w:name="_GoBack"/>
      <w:bookmarkEnd w:id="0"/>
    </w:p>
    <w:tbl>
      <w:tblPr>
        <w:tblStyle w:val="7"/>
        <w:tblpPr w:leftFromText="180" w:rightFromText="180" w:vertAnchor="text" w:horzAnchor="page" w:tblpX="1451" w:tblpY="546"/>
        <w:tblOverlap w:val="never"/>
        <w:tblW w:w="13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992"/>
        <w:gridCol w:w="737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序号</w:t>
            </w:r>
          </w:p>
        </w:tc>
        <w:tc>
          <w:tcPr>
            <w:tcW w:w="1701" w:type="dxa"/>
            <w:noWrap w:val="0"/>
            <w:vAlign w:val="center"/>
          </w:tcPr>
          <w:p>
            <w:pPr>
              <w:spacing w:line="360" w:lineRule="exact"/>
              <w:ind w:left="281" w:hanging="281" w:hangingChars="100"/>
              <w:jc w:val="center"/>
              <w:rPr>
                <w:rFonts w:ascii="宋体" w:hAnsi="宋体"/>
                <w:b/>
                <w:bCs/>
                <w:sz w:val="28"/>
                <w:szCs w:val="28"/>
              </w:rPr>
            </w:pPr>
            <w:r>
              <w:rPr>
                <w:rFonts w:hint="eastAsia" w:ascii="宋体" w:hAnsi="宋体"/>
                <w:b/>
                <w:bCs/>
                <w:sz w:val="28"/>
                <w:szCs w:val="28"/>
              </w:rPr>
              <w:t>反馈人姓名（单位）</w:t>
            </w:r>
          </w:p>
        </w:tc>
        <w:tc>
          <w:tcPr>
            <w:tcW w:w="992" w:type="dxa"/>
            <w:noWrap w:val="0"/>
            <w:vAlign w:val="center"/>
          </w:tcPr>
          <w:p>
            <w:pPr>
              <w:spacing w:line="360" w:lineRule="exact"/>
              <w:ind w:firstLine="281" w:firstLineChars="100"/>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反馈方式</w:t>
            </w:r>
          </w:p>
          <w:p>
            <w:pPr>
              <w:spacing w:line="360" w:lineRule="exact"/>
              <w:jc w:val="center"/>
              <w:rPr>
                <w:rFonts w:ascii="宋体" w:hAnsi="宋体"/>
                <w:b/>
                <w:bCs/>
                <w:sz w:val="28"/>
                <w:szCs w:val="28"/>
              </w:rPr>
            </w:pPr>
          </w:p>
        </w:tc>
        <w:tc>
          <w:tcPr>
            <w:tcW w:w="7371" w:type="dxa"/>
            <w:noWrap w:val="0"/>
            <w:vAlign w:val="center"/>
          </w:tcPr>
          <w:p>
            <w:pPr>
              <w:spacing w:line="360" w:lineRule="exact"/>
              <w:ind w:firstLine="2810" w:firstLineChars="1000"/>
              <w:jc w:val="both"/>
              <w:rPr>
                <w:rFonts w:ascii="宋体" w:hAnsi="宋体"/>
                <w:b/>
                <w:bCs/>
                <w:sz w:val="28"/>
                <w:szCs w:val="28"/>
              </w:rPr>
            </w:pPr>
            <w:r>
              <w:rPr>
                <w:rFonts w:hint="eastAsia" w:ascii="宋体" w:hAnsi="宋体"/>
                <w:b/>
                <w:bCs/>
                <w:sz w:val="28"/>
                <w:szCs w:val="28"/>
              </w:rPr>
              <w:t>反馈意见</w:t>
            </w:r>
          </w:p>
        </w:tc>
        <w:tc>
          <w:tcPr>
            <w:tcW w:w="2551"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采纳情况及理由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w:t>
            </w:r>
          </w:p>
        </w:tc>
        <w:tc>
          <w:tcPr>
            <w:tcW w:w="17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方先生</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邮箱</w:t>
            </w:r>
          </w:p>
        </w:tc>
        <w:tc>
          <w:tcPr>
            <w:tcW w:w="73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第十二条，针对支持对象和支持标准，建议增加对光学MEMS封测产线的支持。</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采纳，现支持对象“先进封装量产线的国内外智能传感器龙头骨干企业”已包含“光学MEMS封测产线的企业”。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w:t>
            </w:r>
          </w:p>
        </w:tc>
        <w:tc>
          <w:tcPr>
            <w:tcW w:w="17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方先生</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邮箱</w:t>
            </w:r>
          </w:p>
        </w:tc>
        <w:tc>
          <w:tcPr>
            <w:tcW w:w="73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第十五条，针对销售项目支持对象，建议增加对智能传感器仪器设备的销售奖励。</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采纳，相关表述修改为“销售自主研发设计的智能传感器芯片、模组产品等智能传感器产品。”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w:t>
            </w:r>
          </w:p>
        </w:tc>
        <w:tc>
          <w:tcPr>
            <w:tcW w:w="17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方先生</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邮箱</w:t>
            </w:r>
          </w:p>
        </w:tc>
        <w:tc>
          <w:tcPr>
            <w:tcW w:w="73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第十六条，针对支持对象和支持标准，建议增加对参与制定国际、国家、行业、团体标准的支持和奖励。</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采纳，制定国际、国家、行业、团体标准，排序靠前的传感器相关企业或机构可获得奖励。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sz w:val="32"/>
                <w:szCs w:val="32"/>
                <w:lang w:val="en-US" w:eastAsia="zh-CN"/>
              </w:rPr>
              <w:t>4</w:t>
            </w:r>
          </w:p>
        </w:tc>
        <w:tc>
          <w:tcPr>
            <w:tcW w:w="17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深圳市智能传感行业协会</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sz w:val="32"/>
                <w:szCs w:val="32"/>
                <w:lang w:val="en-US" w:eastAsia="zh-CN"/>
              </w:rPr>
              <w:t>邮箱</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lang w:val="en-US" w:eastAsia="zh-CN"/>
              </w:rPr>
              <w:t>第七条 技术协同平台奖励的支持1.支持对象：世界领先的智能传感器技术协同平台。“世界领先”建议改为“行业领先”。</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sz w:val="32"/>
                <w:szCs w:val="32"/>
                <w:lang w:val="en-US" w:eastAsia="zh-CN"/>
              </w:rPr>
              <w:t>采纳，表述“世界领先”已包括“行业领先”。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w:t>
            </w:r>
          </w:p>
        </w:tc>
        <w:tc>
          <w:tcPr>
            <w:tcW w:w="17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深圳市智能传感行业协会</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sz w:val="32"/>
                <w:szCs w:val="32"/>
                <w:lang w:val="en-US" w:eastAsia="zh-CN"/>
              </w:rPr>
              <w:t>邮箱</w:t>
            </w:r>
          </w:p>
        </w:tc>
        <w:tc>
          <w:tcPr>
            <w:tcW w:w="73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第十五条 智能传感器应用推广奖励的支持对象4.具体申报条件：（1）产品应符合光明区智能传感器产品目录范围；请问有具体名录吗？</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sz w:val="32"/>
                <w:szCs w:val="32"/>
                <w:lang w:val="en-US" w:eastAsia="zh-CN"/>
              </w:rPr>
              <w:t>采纳，光明智能传感器产品具体名录正在制定。</w:t>
            </w:r>
          </w:p>
        </w:tc>
      </w:tr>
    </w:tbl>
    <w:p>
      <w:pPr>
        <w:pStyle w:val="3"/>
      </w:pPr>
    </w:p>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32ABB"/>
    <w:rsid w:val="1ACA766F"/>
    <w:rsid w:val="22932ABB"/>
    <w:rsid w:val="3FEF9B45"/>
    <w:rsid w:val="3FFE8614"/>
    <w:rsid w:val="67FF3221"/>
    <w:rsid w:val="6DBF42EC"/>
    <w:rsid w:val="6F5EDE80"/>
    <w:rsid w:val="757FD89E"/>
    <w:rsid w:val="98FF8027"/>
    <w:rsid w:val="EB34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2023-04-02T07:49:00Z</dcterms:created>
  <dc:creator>Evilwst</dc:creator>
  <cp:lastModifiedBy>huawei</cp:lastModifiedBy>
  <dcterms:modified xsi:type="dcterms:W3CDTF">2023-05-08T16:23:00Z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DFFDA05E787E4442A1EF498F8817D2AF</vt:lpwstr>
  </property>
</Properties>
</file>