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特色产业园建设项目奖励资金申报指南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一、文件依据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（一）《光明区关于打造高品质产业空间 促进优质项目落地若干措施》</w:t>
      </w:r>
      <w:r>
        <w:rPr>
          <w:rFonts w:hint="eastAsia" w:ascii="仿宋_GB2312" w:hAnsi="仿宋_GB2312" w:eastAsia="仿宋_GB2312"/>
          <w:kern w:val="2"/>
          <w:sz w:val="32"/>
          <w:szCs w:val="32"/>
          <w:highlight w:val="none"/>
        </w:rPr>
        <w:t>（深光府规〔20</w:t>
      </w:r>
      <w:r>
        <w:rPr>
          <w:rFonts w:ascii="仿宋_GB2312" w:hAnsi="仿宋_GB2312" w:eastAsia="仿宋_GB2312"/>
          <w:kern w:val="2"/>
          <w:sz w:val="32"/>
          <w:szCs w:val="32"/>
          <w:highlight w:val="none"/>
        </w:rPr>
        <w:t>2</w:t>
      </w:r>
      <w:r>
        <w:rPr>
          <w:rFonts w:ascii="仿宋_GB2312" w:hAnsi="仿宋_GB2312" w:eastAsia="仿宋_GB2312"/>
          <w:kern w:val="2"/>
          <w:sz w:val="32"/>
          <w:szCs w:val="32"/>
          <w:highlight w:val="none"/>
          <w:lang w:val="en-US"/>
        </w:rPr>
        <w:t>4</w:t>
      </w:r>
      <w:r>
        <w:rPr>
          <w:rFonts w:hint="eastAsia" w:ascii="仿宋_GB2312" w:hAnsi="仿宋_GB2312" w:eastAsia="仿宋_GB2312"/>
          <w:kern w:val="2"/>
          <w:sz w:val="32"/>
          <w:szCs w:val="32"/>
          <w:highlight w:val="none"/>
        </w:rPr>
        <w:t>〕</w:t>
      </w:r>
      <w:r>
        <w:rPr>
          <w:rFonts w:ascii="仿宋_GB2312" w:hAnsi="仿宋_GB2312" w:eastAsia="仿宋_GB2312"/>
          <w:kern w:val="2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/>
          <w:kern w:val="2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（二）《光明区关于打造高品质产业空间 促进优质项目发展扶持操作规程》（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深光工信〔2024〕166号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4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（三）《深圳市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光明区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“工业上楼”建筑设计指南》。</w:t>
      </w:r>
    </w:p>
    <w:p>
      <w:pPr>
        <w:pStyle w:val="4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（四）《深圳市光明区特色产业园区建筑设计指南》。</w:t>
      </w:r>
    </w:p>
    <w:p>
      <w:pPr>
        <w:pStyle w:val="4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《光明区经济发展专项资金管理办法》（深光府规〔202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color w:val="000000" w:themeColor="text1"/>
          <w:sz w:val="3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支持对象、方式及支持标准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（一）支持对象</w:t>
      </w:r>
    </w:p>
    <w:p>
      <w:pPr>
        <w:pStyle w:val="7"/>
        <w:overflowPunct w:val="0"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按照《深圳市光明区“工业上楼”建筑设计指南》、《深圳市光明区特色产业园区建筑设计指南》相关建筑设计标准中厂房建设一类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或二类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指标新建产业项目的产权主体。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（二）支持方式</w:t>
      </w:r>
    </w:p>
    <w:p>
      <w:pPr>
        <w:pStyle w:val="7"/>
        <w:overflowPunct w:val="0"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此项目采用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事后资助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的方式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（三）支持标准</w:t>
      </w:r>
    </w:p>
    <w:p>
      <w:pPr>
        <w:pStyle w:val="7"/>
        <w:overflowPunct w:val="0"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对按照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《深圳市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光明区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“工业上楼”建筑设计指南》、《深圳市光明区特色产业园区建筑设计指南》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建筑设计标准中厂房建设一类指标新建的项目，按照厂房建筑面积1200元/平方米的标准一次性给予项目产权主体最高2400万元奖励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overflowPunct w:val="0"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对按照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《深圳市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光明区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“工业上楼”建筑设计指南》、《深圳市光明区特色产业园区建筑设计指南》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厂房建设二类指标新建的项目，按照厂房建筑面积1500元/平方米的标准一次性给予项目产权主体最高3000万元奖励。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三、申报条件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申报单位应符合下列条件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（一）依法依规办理登记注册手续和税务登记手续,在光明区从事经营活动,有关产业政策、操作规程、申报指南等文件规定的其他情况除外。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（二）有规范健全的财务管理制度,依法履行统计数据申报义务。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Calibri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highlight w:val="none"/>
          <w:lang w:eastAsia="zh-CN"/>
        </w:rPr>
        <w:t>（三）诚实守信、遵纪守法,不存在违反失信惩戒措施基础清单相关规定的情形</w:t>
      </w:r>
      <w:r>
        <w:rPr>
          <w:rFonts w:hint="eastAsia"/>
          <w:color w:val="auto"/>
          <w:highlight w:val="none"/>
          <w:lang w:val="en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项目须符合《深圳市光明区“工业上楼”建筑设计指南》、《深圳市光明区特色产业园区建筑设计指南》建筑设计标准中厂房建设标准层面积、楼面荷载、层高、柱距、设备管井、综合设备夹层、货梯/客梯、吊装口、卸货平台、园区物流规划、供电指标、共享仓储、污水处理池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核心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一类指标或二类指标。</w:t>
      </w:r>
    </w:p>
    <w:p>
      <w:pPr>
        <w:pStyle w:val="7"/>
        <w:numPr>
          <w:ilvl w:val="0"/>
          <w:numId w:val="0"/>
        </w:numPr>
        <w:overflowPunct w:val="0"/>
        <w:spacing w:before="0" w:after="0" w:line="560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新建产业项目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2022年1月1日至2023年12月31日期间取得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项目产权证书。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）特色产业园建设项目奖励资金申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（二）申报函（需包含项目情况及资金申请情况）。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）土地出让合同及项目产权证书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）项目产权主体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“三证合一”营业执照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法定代表人身份证复印件、经办人身份证复印件、法定代表人授权委托书原件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（非法定代表人办理还需提供后两项）</w:t>
      </w:r>
      <w:r>
        <w:rPr>
          <w:rFonts w:hint="default" w:ascii="仿宋_GB2312" w:hAnsi="仿宋_GB2312" w:eastAsia="仿宋_GB2312" w:cs="仿宋_GB2312"/>
          <w:color w:val="000000" w:themeColor="text1"/>
          <w:kern w:val="44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企业信用信息资料（在深圳信用网打印信用报告完整版）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（七）经相关主管部门审定的符合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《深圳市光明区“工业上楼”建筑设计指南》、《深圳市光明区特色产业园区建筑设计指南》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建设标准中厂房建设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标准层面积、楼面荷载、层高、柱距、设备管井、综合设备夹层、货梯/客梯、吊装口、卸货平台、园区物流规划、供电指标、共享仓储、污水处理池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等核心一类指标或二类指标的证明文件。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需提供的其他材料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电子材料：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以上申报材料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均需加盖申报单位印章后扫描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上传深圳市光明区企业服务门户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纸质材料：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电子材料审核通过后，请登录光明区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企业服务门户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，导出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将全部纸质材料按顺序</w:t>
      </w:r>
      <w:r>
        <w:rPr>
          <w:rFonts w:hint="eastAsia" w:ascii="仿宋_GB2312" w:eastAsia="仿宋_GB2312"/>
          <w:sz w:val="32"/>
          <w:szCs w:val="32"/>
        </w:rPr>
        <w:t>排列，编写目录及页码，并装订成册（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胶装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sz w:val="32"/>
          <w:szCs w:val="32"/>
        </w:rPr>
        <w:t>统一使用白色纸质封皮，封皮须打印配套活动名称、申报单位名称、年份）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加盖申报单位印章，多页的还需加盖骑缝印章，一式1份，A4纸正反面打印。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、业务受理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网络填报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受理时间：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（注：超过网络填报受理的截止时间，不再受理新提交申请。网络填报受理截止前已在线提交申请，但后经初审被退回修改的，可于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受理截止前再次提交修改后的申请进行初审，初审通过后方可提交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纸质档材料受理时间：2025年2月2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日至3月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日9:00-12:00、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14:00-18:00。（工作日）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（注：网上初审通过后请及时提交纸质材料，成功提交纸质材料的项目才算完成申报）</w:t>
      </w:r>
    </w:p>
    <w:p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（三）网上申报平台：深圳市光明区企业服务门户，网址：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https://www.gmqyfw.com/#/home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受理地点：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深圳市光明区光明街道牛山路公共服务平台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42B室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0755-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88212831。</w:t>
      </w:r>
    </w:p>
    <w:p>
      <w:pPr>
        <w:pStyle w:val="3"/>
        <w:spacing w:line="560" w:lineRule="exact"/>
        <w:ind w:firstLine="640" w:firstLineChars="200"/>
        <w:rPr>
          <w:rFonts w:hint="eastAsia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系统技术支持电话：</w:t>
      </w:r>
      <w:r>
        <w:rPr>
          <w:rFonts w:hint="default" w:ascii="仿宋_GB2312" w:hAnsi="宋体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15217030223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；QQ:2577372164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、申请受理机关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光明区工业和信息化局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光明区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工业和信息化局发布申报指南—申报单位线上网络填报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电子材料审核通过后申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光明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申请材料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项目审核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资金支持方案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征求相关部门意见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按规定层级审议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社会公示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下达项目资金计划—光明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拨款资金。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单位对申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材料的合法性、真实性、准确性和完整性负责。对抄袭剽窃或弄虚作假的，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光明区工业和信息化局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核实后将不予立项或撤销项目，并纳入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黑名单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，同时视情节轻重，依法依规追究相应责任。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光明区工业和信息化局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从未委托任何机构或个人代理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光明区特色产业园建设项目的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申报事宜，请项目单位自主申报项目。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光明区工业和信息化局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将严格按照有关标准和程序受理申请，不收取任何费用。如有任何机构或个人假借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光明区工业和信息化局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工作人员名义向企业收取费用的，请知情者向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光明区工业和信息化局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举报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）申报单位不得以同一事项重复申报或者多头申报区级专项资金资助，同一事项确因政策允许申报多项专项资金的，应当在申报材料中予以表明并注明原因。重复使用同一发票支付申报项目可视为重复申报。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B590"/>
    <w:rsid w:val="0FE30A48"/>
    <w:rsid w:val="11295AB4"/>
    <w:rsid w:val="1D75443E"/>
    <w:rsid w:val="1EF94D4B"/>
    <w:rsid w:val="2BF70B04"/>
    <w:rsid w:val="33EF4AE2"/>
    <w:rsid w:val="39DF53D7"/>
    <w:rsid w:val="3AB076C5"/>
    <w:rsid w:val="3AFF454D"/>
    <w:rsid w:val="3CF2596A"/>
    <w:rsid w:val="3F7FC1F1"/>
    <w:rsid w:val="4DFE3B16"/>
    <w:rsid w:val="559FD9E1"/>
    <w:rsid w:val="57FF7EB0"/>
    <w:rsid w:val="5B5FD205"/>
    <w:rsid w:val="5BEFDB29"/>
    <w:rsid w:val="5DFFD712"/>
    <w:rsid w:val="5F394FAF"/>
    <w:rsid w:val="5FF71FE5"/>
    <w:rsid w:val="65E71E0A"/>
    <w:rsid w:val="6FAA0537"/>
    <w:rsid w:val="6FC68B66"/>
    <w:rsid w:val="767F0BE0"/>
    <w:rsid w:val="77F57FCA"/>
    <w:rsid w:val="77FBB590"/>
    <w:rsid w:val="79E1FF3C"/>
    <w:rsid w:val="7A8F77DC"/>
    <w:rsid w:val="7AFF2903"/>
    <w:rsid w:val="7BBD278A"/>
    <w:rsid w:val="7D04685A"/>
    <w:rsid w:val="7D79F6F5"/>
    <w:rsid w:val="7F71B842"/>
    <w:rsid w:val="7F7FDF46"/>
    <w:rsid w:val="8E0F5107"/>
    <w:rsid w:val="95FF0AEF"/>
    <w:rsid w:val="A777A38F"/>
    <w:rsid w:val="B73E390C"/>
    <w:rsid w:val="BDF51E77"/>
    <w:rsid w:val="BF9F1D4D"/>
    <w:rsid w:val="CFF69A4D"/>
    <w:rsid w:val="D7F6E44A"/>
    <w:rsid w:val="DBD6A79C"/>
    <w:rsid w:val="DF6E2306"/>
    <w:rsid w:val="DF7F53F6"/>
    <w:rsid w:val="E19C9063"/>
    <w:rsid w:val="E4FF8D9B"/>
    <w:rsid w:val="ECFFB203"/>
    <w:rsid w:val="EE6ED903"/>
    <w:rsid w:val="EEBEB33B"/>
    <w:rsid w:val="EFDFD109"/>
    <w:rsid w:val="EFFFCFEA"/>
    <w:rsid w:val="F2FADF9A"/>
    <w:rsid w:val="F77DD39B"/>
    <w:rsid w:val="F7FD8A65"/>
    <w:rsid w:val="FAFF3A18"/>
    <w:rsid w:val="FBBD499A"/>
    <w:rsid w:val="FBD71FE3"/>
    <w:rsid w:val="FD6C9CD4"/>
    <w:rsid w:val="FDF95A61"/>
    <w:rsid w:val="FDFB2079"/>
    <w:rsid w:val="FDFF19A4"/>
    <w:rsid w:val="FDFF4171"/>
    <w:rsid w:val="FE3F326B"/>
    <w:rsid w:val="FEDB6DA7"/>
    <w:rsid w:val="FEF78BE6"/>
    <w:rsid w:val="FFEDB477"/>
    <w:rsid w:val="FFFD2A16"/>
    <w:rsid w:val="FFFEC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11"/>
    <w:next w:val="1"/>
    <w:qFormat/>
    <w:uiPriority w:val="0"/>
    <w:pPr>
      <w:keepNext/>
      <w:keepLines/>
      <w:widowControl w:val="0"/>
      <w:spacing w:line="590" w:lineRule="exact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line="404" w:lineRule="exact"/>
      <w:ind w:left="40"/>
    </w:pPr>
    <w:rPr>
      <w:rFonts w:hint="eastAsia" w:ascii="Times New Roman" w:hAnsi="Times New Roman" w:eastAsia="宋体" w:cs="Times New Roman"/>
      <w:sz w:val="32"/>
    </w:rPr>
  </w:style>
  <w:style w:type="paragraph" w:styleId="4">
    <w:name w:val="Body Text Indent"/>
    <w:basedOn w:val="1"/>
    <w:qFormat/>
    <w:uiPriority w:val="0"/>
    <w:pPr>
      <w:spacing w:line="560" w:lineRule="exact"/>
      <w:ind w:firstLine="420" w:firstLineChars="200"/>
      <w:jc w:val="left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50" w:after="150" w:line="480" w:lineRule="auto"/>
      <w:jc w:val="left"/>
    </w:pPr>
    <w:rPr>
      <w:rFonts w:ascii="宋体" w:hAnsi="Times New Roman" w:eastAsia="宋体" w:cs="Times New Roman"/>
      <w:color w:val="000000"/>
      <w:kern w:val="0"/>
      <w:sz w:val="21"/>
      <w:szCs w:val="21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我的正文"/>
    <w:basedOn w:val="1"/>
    <w:qFormat/>
    <w:uiPriority w:val="0"/>
    <w:pPr>
      <w:spacing w:line="560" w:lineRule="exact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2023-01-20T15:41:00Z</dcterms:created>
  <dc:creator>huawei</dc:creator>
  <cp:lastModifiedBy>huawei</cp:lastModifiedBy>
  <dcterms:modified xsi:type="dcterms:W3CDTF">2025-02-24T16:57:12Z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8C5A3918822DF147AEF7C3639B222BC8</vt:lpwstr>
  </property>
</Properties>
</file>