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光明区202</w:t>
      </w:r>
      <w:r>
        <w:rPr>
          <w:rFonts w:hint="default"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lang w:val="en-US" w:eastAsia="zh-CN"/>
        </w:rPr>
        <w:t>年重大技术装备首台（套）推广应用奖励项目申报</w:t>
      </w:r>
      <w:r>
        <w:rPr>
          <w:rFonts w:hint="eastAsia" w:ascii="方正小标宋简体" w:hAnsi="方正小标宋简体" w:eastAsia="方正小标宋简体" w:cs="方正小标宋简体"/>
          <w:sz w:val="44"/>
          <w:szCs w:val="44"/>
        </w:rPr>
        <w:t>指南</w:t>
      </w:r>
    </w:p>
    <w:p>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政策</w:t>
      </w:r>
      <w:r>
        <w:rPr>
          <w:rFonts w:hint="eastAsia" w:ascii="黑体" w:hAnsi="黑体" w:eastAsia="黑体" w:cs="黑体"/>
          <w:sz w:val="32"/>
          <w:szCs w:val="32"/>
        </w:rPr>
        <w:t>依据</w:t>
      </w:r>
    </w:p>
    <w:p>
      <w:pPr>
        <w:pStyle w:val="14"/>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hint="eastAsia" w:cs="仿宋_GB2312"/>
          <w:b w:val="0"/>
          <w:bCs w:val="0"/>
          <w:color w:val="000000"/>
          <w:kern w:val="2"/>
          <w:sz w:val="32"/>
          <w:szCs w:val="32"/>
          <w:highlight w:val="none"/>
          <w:lang w:val="en-US" w:eastAsia="zh-CN" w:bidi="ar-SA"/>
        </w:rPr>
      </w:pPr>
      <w:r>
        <w:rPr>
          <w:rFonts w:hint="eastAsia" w:ascii="仿宋_GB2312" w:eastAsia="仿宋_GB2312"/>
          <w:sz w:val="32"/>
          <w:szCs w:val="32"/>
          <w:lang w:eastAsia="zh-CN"/>
        </w:rPr>
        <w:t>（一）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光明区经济发展专项资金管理办法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color w:val="000000"/>
          <w:kern w:val="2"/>
          <w:sz w:val="32"/>
          <w:szCs w:val="32"/>
          <w:highlight w:val="none"/>
          <w:lang w:val="en-US" w:eastAsia="zh-CN" w:bidi="ar-SA"/>
        </w:rPr>
        <w:t>（深光府规〔2023〕15号）</w:t>
      </w:r>
    </w:p>
    <w:p>
      <w:pPr>
        <w:pStyle w:val="14"/>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hint="eastAsia" w:cs="仿宋_GB2312"/>
          <w:sz w:val="32"/>
          <w:szCs w:val="32"/>
          <w:highlight w:val="none"/>
          <w:lang w:eastAsia="zh-CN"/>
        </w:rPr>
      </w:pPr>
      <w:r>
        <w:rPr>
          <w:rFonts w:hint="eastAsia" w:ascii="仿宋_GB2312" w:eastAsia="仿宋_GB2312"/>
          <w:sz w:val="32"/>
          <w:szCs w:val="32"/>
          <w:lang w:eastAsia="zh-CN"/>
        </w:rPr>
        <w:t>（</w:t>
      </w:r>
      <w:r>
        <w:rPr>
          <w:rFonts w:hint="eastAsia"/>
          <w:sz w:val="32"/>
          <w:szCs w:val="32"/>
          <w:lang w:eastAsia="zh-CN"/>
        </w:rPr>
        <w:t>二</w:t>
      </w:r>
      <w:r>
        <w:rPr>
          <w:rFonts w:hint="eastAsia" w:ascii="仿宋_GB2312" w:eastAsia="仿宋_GB2312"/>
          <w:sz w:val="32"/>
          <w:szCs w:val="32"/>
          <w:lang w:eastAsia="zh-CN"/>
        </w:rPr>
        <w:t>）《光明区关于推动制造业高质量发展若干措施》（深光府规〔2023〕11号）</w:t>
      </w:r>
    </w:p>
    <w:p>
      <w:pPr>
        <w:pStyle w:val="14"/>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eastAsia="仿宋_GB2312"/>
          <w:sz w:val="32"/>
          <w:szCs w:val="32"/>
          <w:lang w:eastAsia="zh-CN"/>
        </w:rPr>
        <w:t>（</w:t>
      </w:r>
      <w:r>
        <w:rPr>
          <w:rFonts w:hint="eastAsia"/>
          <w:sz w:val="32"/>
          <w:szCs w:val="32"/>
          <w:lang w:eastAsia="zh-CN"/>
        </w:rPr>
        <w:t>三</w:t>
      </w:r>
      <w:r>
        <w:rPr>
          <w:rFonts w:hint="eastAsia" w:ascii="仿宋_GB2312" w:eastAsia="仿宋_GB2312"/>
          <w:sz w:val="32"/>
          <w:szCs w:val="32"/>
          <w:lang w:eastAsia="zh-CN"/>
        </w:rPr>
        <w:t>）</w:t>
      </w:r>
      <w:r>
        <w:rPr>
          <w:rFonts w:hint="eastAsia" w:ascii="仿宋_GB2312" w:hAnsi="仿宋_GB2312" w:eastAsia="仿宋_GB2312" w:cs="仿宋_GB2312"/>
          <w:sz w:val="32"/>
          <w:szCs w:val="32"/>
          <w:highlight w:val="none"/>
        </w:rPr>
        <w:t>《深圳市光明区支持制造业高质量发展扶持计划操作规程》（深光工信〔2023〕309号）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、支持对象、方向方式和标准</w:t>
      </w:r>
    </w:p>
    <w:p>
      <w:pPr>
        <w:pStyle w:val="5"/>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shd w:val="clear" w:color="FFFFFF" w:fill="auto"/>
        <w:kinsoku/>
        <w:topLinePunct w:val="0"/>
        <w:autoSpaceDN/>
        <w:bidi w:val="0"/>
        <w:snapToGrid w:val="0"/>
        <w:spacing w:before="0" w:beforeAutospacing="0" w:after="0" w:afterAutospacing="0" w:line="560" w:lineRule="exact"/>
        <w:ind w:left="0" w:leftChars="0" w:right="0" w:firstLine="480"/>
        <w:jc w:val="both"/>
        <w:textAlignment w:val="auto"/>
        <w:rPr>
          <w:rFonts w:hint="eastAsia" w:ascii="楷体_GB2312" w:hAnsi="楷体_GB2312" w:eastAsia="楷体_GB2312" w:cs="楷体_GB2312"/>
          <w:b w:val="0"/>
          <w:bCs w:val="0"/>
          <w:color w:val="000000"/>
          <w:spacing w:val="0"/>
          <w:kern w:val="0"/>
          <w:position w:val="0"/>
          <w:sz w:val="32"/>
          <w:szCs w:val="32"/>
          <w:lang w:val="en-US" w:eastAsia="zh-CN" w:bidi="ar"/>
        </w:rPr>
      </w:pPr>
      <w:r>
        <w:rPr>
          <w:rFonts w:hint="eastAsia" w:ascii="楷体_GB2312" w:hAnsi="楷体_GB2312" w:eastAsia="楷体_GB2312" w:cs="楷体_GB2312"/>
          <w:b w:val="0"/>
          <w:bCs w:val="0"/>
          <w:color w:val="000000"/>
          <w:spacing w:val="0"/>
          <w:kern w:val="0"/>
          <w:position w:val="0"/>
          <w:sz w:val="32"/>
          <w:szCs w:val="32"/>
          <w:lang w:val="en-US" w:eastAsia="zh-CN" w:bidi="ar"/>
        </w:rPr>
        <w:t>（一）首</w:t>
      </w:r>
      <w:r>
        <w:rPr>
          <w:rFonts w:hint="eastAsia" w:hAnsi="楷体_GB2312" w:cs="楷体_GB2312"/>
          <w:b w:val="0"/>
          <w:bCs w:val="0"/>
          <w:color w:val="000000"/>
          <w:spacing w:val="0"/>
          <w:kern w:val="0"/>
          <w:position w:val="0"/>
          <w:sz w:val="32"/>
          <w:szCs w:val="32"/>
          <w:lang w:val="en-US" w:eastAsia="zh-CN" w:bidi="ar"/>
        </w:rPr>
        <w:t>台（套）</w:t>
      </w:r>
      <w:r>
        <w:rPr>
          <w:rFonts w:hint="eastAsia" w:ascii="楷体_GB2312" w:hAnsi="楷体_GB2312" w:eastAsia="楷体_GB2312" w:cs="楷体_GB2312"/>
          <w:b w:val="0"/>
          <w:bCs w:val="0"/>
          <w:color w:val="000000"/>
          <w:spacing w:val="0"/>
          <w:kern w:val="0"/>
          <w:position w:val="0"/>
          <w:sz w:val="32"/>
          <w:szCs w:val="32"/>
          <w:lang w:val="en-US" w:eastAsia="zh-CN" w:bidi="ar"/>
        </w:rPr>
        <w:t>产品</w:t>
      </w:r>
      <w:r>
        <w:rPr>
          <w:rFonts w:hint="eastAsia" w:hAnsi="楷体_GB2312" w:cs="楷体_GB2312"/>
          <w:b w:val="0"/>
          <w:bCs w:val="0"/>
          <w:color w:val="000000"/>
          <w:spacing w:val="0"/>
          <w:kern w:val="0"/>
          <w:position w:val="0"/>
          <w:sz w:val="32"/>
          <w:szCs w:val="32"/>
          <w:lang w:val="en-US" w:eastAsia="zh-CN" w:bidi="ar"/>
        </w:rPr>
        <w:t>销售</w:t>
      </w:r>
      <w:r>
        <w:rPr>
          <w:rFonts w:hint="eastAsia" w:ascii="楷体_GB2312" w:hAnsi="楷体_GB2312" w:eastAsia="楷体_GB2312" w:cs="楷体_GB2312"/>
          <w:b w:val="0"/>
          <w:bCs w:val="0"/>
          <w:color w:val="000000"/>
          <w:spacing w:val="0"/>
          <w:kern w:val="0"/>
          <w:position w:val="0"/>
          <w:sz w:val="32"/>
          <w:szCs w:val="32"/>
          <w:lang w:val="en-US" w:eastAsia="zh-CN" w:bidi="ar"/>
        </w:rPr>
        <w:t>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hAnsi="仿宋_GB2312" w:eastAsia="仿宋_GB2312" w:cs="仿宋_GB2312"/>
          <w:color w:val="auto"/>
          <w:kern w:val="2"/>
          <w:sz w:val="32"/>
          <w:szCs w:val="32"/>
          <w:lang w:val="en-US" w:eastAsia="zh-CN" w:bidi="ar-SA"/>
        </w:rPr>
        <w:t>1.</w:t>
      </w:r>
      <w:r>
        <w:rPr>
          <w:rFonts w:hint="eastAsia" w:ascii="仿宋_GB2312" w:eastAsia="仿宋_GB2312"/>
          <w:sz w:val="32"/>
          <w:szCs w:val="32"/>
          <w:highlight w:val="none"/>
        </w:rPr>
        <w:t>支持对象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年符合国家、省、市级以上首台（套）重大技术装备推广应用指导目录的首台（套）产品的生产企业。</w:t>
      </w:r>
      <w:r>
        <w:rPr>
          <w:rFonts w:hint="eastAsia" w:ascii="仿宋_GB2312" w:hAnsi="仿宋_GB2312" w:eastAsia="仿宋_GB2312" w:cs="仿宋_GB2312"/>
          <w:sz w:val="32"/>
          <w:szCs w:val="32"/>
        </w:rPr>
        <w:t>首台（套）产品是指销售同品种、同技术规格参数、同批签订合同、同批生产的首批次前三台装备产品。</w:t>
      </w:r>
    </w:p>
    <w:p>
      <w:pPr>
        <w:pStyle w:val="5"/>
        <w:keepNext w:val="0"/>
        <w:keepLines w:val="0"/>
        <w:pageBreakBefore w:val="0"/>
        <w:numPr>
          <w:ilvl w:val="0"/>
          <w:numId w:val="0"/>
        </w:numPr>
        <w:kinsoku/>
        <w:topLinePunct w:val="0"/>
        <w:autoSpaceDN/>
        <w:bidi w:val="0"/>
        <w:snapToGrid w:val="0"/>
        <w:spacing w:after="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2.支持方式及标准</w:t>
      </w:r>
    </w:p>
    <w:p>
      <w:pPr>
        <w:pStyle w:val="5"/>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eastAsia="zh-CN"/>
        </w:rPr>
        <w:t>此项目采用</w:t>
      </w:r>
      <w:r>
        <w:rPr>
          <w:rFonts w:hint="eastAsia" w:ascii="仿宋_GB2312" w:hAnsi="仿宋_GB2312" w:eastAsia="仿宋_GB2312" w:cs="仿宋_GB2312"/>
          <w:kern w:val="2"/>
          <w:sz w:val="32"/>
          <w:szCs w:val="32"/>
        </w:rPr>
        <w:t>事后资助</w:t>
      </w:r>
      <w:r>
        <w:rPr>
          <w:rFonts w:hint="eastAsia" w:ascii="仿宋_GB2312" w:hAnsi="仿宋_GB2312" w:eastAsia="仿宋_GB2312" w:cs="仿宋_GB2312"/>
          <w:kern w:val="2"/>
          <w:sz w:val="32"/>
          <w:szCs w:val="32"/>
          <w:lang w:eastAsia="zh-CN"/>
        </w:rPr>
        <w:t>的方式。</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符合国家、省、市级以上首台（套）重大技术装备推广应用指导目录的首台（套）产品的生产企业，按产品认定后一年内实际销售额的10%</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奖励，单家企业最高奖励200万元</w:t>
      </w:r>
      <w:r>
        <w:rPr>
          <w:rFonts w:hint="eastAsia" w:ascii="仿宋_GB2312" w:hAnsi="仿宋_GB2312" w:eastAsia="仿宋_GB2312" w:cs="仿宋_GB2312"/>
          <w:sz w:val="32"/>
          <w:szCs w:val="32"/>
          <w:lang w:eastAsia="zh-CN"/>
        </w:rPr>
        <w:t>。资助金额受年度财政预算安排总量控制。</w:t>
      </w:r>
    </w:p>
    <w:p>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销售额是指能提供销售合同、销售发票、银行到账凭证、用户收货凭证，到款额占总售价60%（含）以上的实际已销售产品金额。</w:t>
      </w:r>
    </w:p>
    <w:p>
      <w:pPr>
        <w:pStyle w:val="5"/>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楷体_GB2312" w:hAnsi="楷体_GB2312" w:eastAsia="楷体_GB2312" w:cs="楷体_GB2312"/>
          <w:b w:val="0"/>
          <w:bCs w:val="0"/>
          <w:kern w:val="2"/>
          <w:sz w:val="32"/>
          <w:szCs w:val="32"/>
        </w:rPr>
      </w:pPr>
      <w:r>
        <w:rPr>
          <w:rFonts w:hint="eastAsia" w:ascii="楷体_GB2312" w:hAnsi="楷体_GB2312" w:eastAsia="楷体_GB2312" w:cs="楷体_GB2312"/>
          <w:b w:val="0"/>
          <w:bCs w:val="0"/>
          <w:color w:val="000000"/>
          <w:spacing w:val="0"/>
          <w:kern w:val="0"/>
          <w:position w:val="0"/>
          <w:sz w:val="32"/>
          <w:szCs w:val="32"/>
          <w:lang w:val="en-US" w:eastAsia="zh-CN" w:bidi="ar"/>
        </w:rPr>
        <w:t>（</w:t>
      </w:r>
      <w:r>
        <w:rPr>
          <w:rFonts w:hint="eastAsia" w:hAnsi="楷体_GB2312" w:cs="楷体_GB2312"/>
          <w:b w:val="0"/>
          <w:bCs w:val="0"/>
          <w:color w:val="000000"/>
          <w:spacing w:val="0"/>
          <w:kern w:val="0"/>
          <w:position w:val="0"/>
          <w:sz w:val="32"/>
          <w:szCs w:val="32"/>
          <w:lang w:val="en-US" w:eastAsia="zh-CN" w:bidi="ar"/>
        </w:rPr>
        <w:t>二</w:t>
      </w:r>
      <w:r>
        <w:rPr>
          <w:rFonts w:hint="eastAsia" w:ascii="楷体_GB2312" w:hAnsi="楷体_GB2312" w:eastAsia="楷体_GB2312" w:cs="楷体_GB2312"/>
          <w:b w:val="0"/>
          <w:bCs w:val="0"/>
          <w:color w:val="000000"/>
          <w:spacing w:val="0"/>
          <w:kern w:val="0"/>
          <w:position w:val="0"/>
          <w:sz w:val="32"/>
          <w:szCs w:val="32"/>
          <w:lang w:val="en-US" w:eastAsia="zh-CN" w:bidi="ar"/>
        </w:rPr>
        <w:t>）首台（套）产品</w:t>
      </w:r>
      <w:r>
        <w:rPr>
          <w:rFonts w:hint="eastAsia" w:ascii="楷体_GB2312" w:hAnsi="楷体_GB2312" w:eastAsia="楷体_GB2312" w:cs="楷体_GB2312"/>
          <w:b w:val="0"/>
          <w:bCs w:val="0"/>
          <w:color w:val="000000"/>
          <w:kern w:val="0"/>
          <w:sz w:val="32"/>
          <w:szCs w:val="32"/>
          <w:lang w:val="en-US" w:eastAsia="zh-CN" w:bidi="ar"/>
        </w:rPr>
        <w:t>采购项目</w:t>
      </w:r>
    </w:p>
    <w:p>
      <w:pPr>
        <w:pStyle w:val="10"/>
        <w:keepNext w:val="0"/>
        <w:keepLines w:val="0"/>
        <w:pageBreakBefore w:val="0"/>
        <w:kinsoku/>
        <w:wordWrap/>
        <w:overflowPunct w:val="0"/>
        <w:topLinePunct w:val="0"/>
        <w:autoSpaceDN/>
        <w:bidi w:val="0"/>
        <w:adjustRightInd/>
        <w:snapToGrid w:val="0"/>
        <w:spacing w:before="0" w:beforeAutospacing="0" w:after="0" w:afterAutospacing="0" w:line="560" w:lineRule="exact"/>
        <w:ind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1.支持对象</w:t>
      </w:r>
    </w:p>
    <w:p>
      <w:pPr>
        <w:pStyle w:val="10"/>
        <w:keepNext w:val="0"/>
        <w:keepLines w:val="0"/>
        <w:pageBreakBefore w:val="0"/>
        <w:widowControl w:val="0"/>
        <w:numPr>
          <w:ilvl w:val="0"/>
          <w:numId w:val="0"/>
        </w:numPr>
        <w:kinsoku/>
        <w:wordWrap/>
        <w:overflowPunct w:val="0"/>
        <w:topLinePunct w:val="0"/>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购买本条第（一）款所支持的首台（套）产品的采购方。</w:t>
      </w:r>
    </w:p>
    <w:p>
      <w:pPr>
        <w:pStyle w:val="5"/>
        <w:keepNext w:val="0"/>
        <w:keepLines w:val="0"/>
        <w:pageBreakBefore w:val="0"/>
        <w:numPr>
          <w:ilvl w:val="0"/>
          <w:numId w:val="0"/>
        </w:numPr>
        <w:kinsoku/>
        <w:wordWrap/>
        <w:topLinePunct w:val="0"/>
        <w:autoSpaceDN/>
        <w:bidi w:val="0"/>
        <w:adjustRightInd/>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2.支持方式及标准</w:t>
      </w:r>
    </w:p>
    <w:p>
      <w:pPr>
        <w:pStyle w:val="15"/>
        <w:keepNext w:val="0"/>
        <w:keepLines w:val="0"/>
        <w:pageBreakBefore w:val="0"/>
        <w:kinsoku/>
        <w:wordWrap/>
        <w:overflowPunct w:val="0"/>
        <w:topLinePunct w:val="0"/>
        <w:autoSpaceDN/>
        <w:bidi w:val="0"/>
        <w:adjustRightInd/>
        <w:snapToGrid w:val="0"/>
        <w:spacing w:beforeAutospacing="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eastAsia="zh-CN"/>
        </w:rPr>
        <w:t>此项目采用</w:t>
      </w:r>
      <w:r>
        <w:rPr>
          <w:rFonts w:hint="eastAsia" w:ascii="仿宋_GB2312" w:hAnsi="仿宋_GB2312" w:eastAsia="仿宋_GB2312" w:cs="仿宋_GB2312"/>
          <w:kern w:val="2"/>
          <w:sz w:val="32"/>
          <w:szCs w:val="32"/>
        </w:rPr>
        <w:t>事后资助</w:t>
      </w:r>
      <w:r>
        <w:rPr>
          <w:rFonts w:hint="eastAsia" w:ascii="仿宋_GB2312" w:hAnsi="仿宋_GB2312" w:eastAsia="仿宋_GB2312" w:cs="仿宋_GB2312"/>
          <w:kern w:val="2"/>
          <w:sz w:val="32"/>
          <w:szCs w:val="32"/>
          <w:lang w:eastAsia="zh-CN"/>
        </w:rPr>
        <w:t>的方式。</w:t>
      </w:r>
      <w:r>
        <w:rPr>
          <w:rFonts w:hint="eastAsia" w:ascii="Times New Roman" w:hAnsi="Times New Roman" w:eastAsia="仿宋_GB2312" w:cs="Times New Roman"/>
          <w:color w:val="auto"/>
          <w:kern w:val="2"/>
          <w:sz w:val="32"/>
          <w:szCs w:val="32"/>
          <w:lang w:val="en-US" w:eastAsia="zh-CN" w:bidi="ar-SA"/>
        </w:rPr>
        <w:t>对</w:t>
      </w:r>
      <w:r>
        <w:rPr>
          <w:rFonts w:hint="eastAsia" w:ascii="仿宋_GB2312" w:hAnsi="仿宋_GB2312" w:eastAsia="仿宋_GB2312" w:cs="仿宋_GB2312"/>
          <w:color w:val="auto"/>
          <w:kern w:val="2"/>
          <w:sz w:val="32"/>
          <w:szCs w:val="32"/>
          <w:lang w:val="en-US" w:eastAsia="zh-CN" w:bidi="ar-SA"/>
        </w:rPr>
        <w:t>购买首台（套）产品的，按首年度实际采购额的10%予以奖励，单家企业最高不超过200万元。</w:t>
      </w:r>
    </w:p>
    <w:p>
      <w:pPr>
        <w:keepNext w:val="0"/>
        <w:keepLines w:val="0"/>
        <w:pageBreakBefore w:val="0"/>
        <w:kinsoku/>
        <w:wordWrap/>
        <w:topLinePunct w:val="0"/>
        <w:autoSpaceDN/>
        <w:bidi w:val="0"/>
        <w:adjustRightInd/>
        <w:snapToGrid w:val="0"/>
        <w:spacing w:beforeAutospacing="0" w:afterAutospacing="0" w:line="560" w:lineRule="exact"/>
        <w:ind w:firstLine="640" w:firstLineChars="200"/>
        <w:jc w:val="both"/>
        <w:textAlignment w:val="auto"/>
        <w:rPr>
          <w:rFonts w:hint="eastAsia"/>
          <w:lang w:eastAsia="zh-CN"/>
        </w:rPr>
      </w:pPr>
      <w:r>
        <w:rPr>
          <w:rFonts w:hint="eastAsia" w:ascii="仿宋_GB2312" w:hAnsi="仿宋_GB2312" w:eastAsia="仿宋_GB2312" w:cs="仿宋_GB2312"/>
          <w:color w:val="auto"/>
          <w:kern w:val="2"/>
          <w:sz w:val="32"/>
          <w:szCs w:val="32"/>
          <w:lang w:val="en-US" w:eastAsia="zh-CN" w:bidi="ar-SA"/>
        </w:rPr>
        <w:t>采购额是指能提供采购合同、发票、银行付款单、收货凭证，付款额占采购总价60%（含）以上的实际已采购产品金额。</w:t>
      </w:r>
    </w:p>
    <w:p>
      <w:pPr>
        <w:keepNext w:val="0"/>
        <w:keepLines w:val="0"/>
        <w:pageBreakBefore w:val="0"/>
        <w:kinsoku/>
        <w:overflowPunct/>
        <w:topLinePunct w:val="0"/>
        <w:autoSpaceDE/>
        <w:autoSpaceDN/>
        <w:bidi w:val="0"/>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申报基础条件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（一）申</w:t>
      </w:r>
      <w:r>
        <w:rPr>
          <w:rFonts w:hint="eastAsia" w:ascii="仿宋_GB2312" w:hAnsi="仿宋_GB2312" w:eastAsia="仿宋_GB2312" w:cs="仿宋_GB2312"/>
          <w:sz w:val="32"/>
          <w:szCs w:val="32"/>
          <w:lang w:eastAsia="zh-CN"/>
        </w:rPr>
        <w:t>报单位</w:t>
      </w:r>
      <w:r>
        <w:rPr>
          <w:rFonts w:hint="eastAsia" w:ascii="仿宋_GB2312" w:hAnsi="仿宋_GB2312" w:eastAsia="仿宋_GB2312" w:cs="仿宋_GB2312"/>
          <w:sz w:val="32"/>
          <w:szCs w:val="32"/>
        </w:rPr>
        <w:t>依法依规办理登记注册手续和税务登记手续，在光明区从事经营活动。</w:t>
      </w:r>
    </w:p>
    <w:p>
      <w:pPr>
        <w:keepNext w:val="0"/>
        <w:keepLines w:val="0"/>
        <w:pageBreakBefore w:val="0"/>
        <w:kinsoku/>
        <w:overflowPunct/>
        <w:topLinePunct w:val="0"/>
        <w:autoSpaceDE/>
        <w:autoSpaceDN/>
        <w:bidi w:val="0"/>
        <w:spacing w:line="560" w:lineRule="exact"/>
        <w:ind w:firstLine="640" w:firstLineChars="200"/>
        <w:jc w:val="both"/>
        <w:textAlignment w:val="auto"/>
      </w:pPr>
      <w:r>
        <w:rPr>
          <w:rFonts w:hint="eastAsia" w:ascii="仿宋_GB2312" w:hAnsi="仿宋_GB2312" w:eastAsia="仿宋_GB2312" w:cs="仿宋_GB2312"/>
          <w:sz w:val="32"/>
          <w:szCs w:val="32"/>
        </w:rPr>
        <w:t>（二）</w:t>
      </w:r>
      <w:r>
        <w:rPr>
          <w:rFonts w:hint="default" w:ascii="Times New Roman" w:hAnsi="Times New Roman" w:eastAsia="仿宋_GB2312" w:cs="Times New Roman"/>
          <w:sz w:val="32"/>
          <w:szCs w:val="32"/>
          <w:u w:val="none"/>
        </w:rPr>
        <w:t>有规范健全的财务管理制度，依法履行统计数据申报义务。</w:t>
      </w:r>
      <w:r>
        <w:rPr>
          <w:rFonts w:hint="eastAsia" w:ascii="仿宋_GB2312" w:hAnsi="仿宋_GB2312" w:eastAsia="仿宋_GB2312" w:cs="仿宋_GB2312"/>
          <w:sz w:val="32"/>
          <w:szCs w:val="32"/>
        </w:rPr>
        <w:t>申报单位提交的工业总产值、营业收入等经营指标数据，与报送统计部门的数据一致。</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（三）诚实守信遵纪守法，不存在违反失信惩戒措施基础清单相关规定的情形</w:t>
      </w:r>
      <w:r>
        <w:rPr>
          <w:rFonts w:hint="eastAsia" w:ascii="仿宋_GB2312" w:hAnsi="仿宋_GB2312" w:eastAsia="仿宋_GB2312" w:cs="仿宋_GB2312"/>
          <w:sz w:val="32"/>
          <w:szCs w:val="32"/>
          <w:lang w:eastAsia="zh-CN"/>
        </w:rPr>
        <w:t>。</w:t>
      </w:r>
    </w:p>
    <w:p>
      <w:pPr>
        <w:keepNext w:val="0"/>
        <w:keepLines w:val="0"/>
        <w:pageBreakBefore w:val="0"/>
        <w:kinsoku/>
        <w:topLinePunct w:val="0"/>
        <w:autoSpaceDN/>
        <w:bidi w:val="0"/>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eastAsia="仿宋_GB2312"/>
          <w:bCs/>
          <w:sz w:val="32"/>
          <w:szCs w:val="32"/>
        </w:rPr>
        <w:t>申报的项目应符合国家、省、市、区产业政策和经济社会发展要求。</w:t>
      </w:r>
    </w:p>
    <w:p>
      <w:pPr>
        <w:keepNext w:val="0"/>
        <w:keepLines w:val="0"/>
        <w:pageBreakBefore w:val="0"/>
        <w:widowControl/>
        <w:kinsoku/>
        <w:topLinePunct w:val="0"/>
        <w:autoSpaceDN/>
        <w:bidi w:val="0"/>
        <w:snapToGrid w:val="0"/>
        <w:spacing w:line="560" w:lineRule="exact"/>
        <w:ind w:left="0" w:leftChars="0" w:firstLine="640" w:firstLineChars="200"/>
        <w:jc w:val="both"/>
        <w:textAlignment w:val="auto"/>
        <w:rPr>
          <w:rFonts w:hint="eastAsia"/>
          <w:lang w:val="en-US" w:eastAsia="zh-CN"/>
        </w:rPr>
      </w:pP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eastAsia="zh-CN"/>
        </w:rPr>
        <w:t>五</w:t>
      </w:r>
      <w:r>
        <w:rPr>
          <w:rFonts w:hint="default" w:ascii="Times New Roman" w:hAnsi="Times New Roman" w:eastAsia="仿宋_GB2312" w:cs="Times New Roman"/>
          <w:sz w:val="32"/>
          <w:szCs w:val="32"/>
          <w:u w:val="none"/>
        </w:rPr>
        <w:t>）</w:t>
      </w:r>
      <w:r>
        <w:rPr>
          <w:rFonts w:hint="eastAsia" w:ascii="仿宋_GB2312" w:hAnsi="仿宋_GB2312" w:eastAsia="仿宋_GB2312" w:cs="Times New Roman"/>
          <w:sz w:val="32"/>
          <w:szCs w:val="32"/>
          <w:lang w:val="en-US" w:eastAsia="zh-CN"/>
        </w:rPr>
        <w:t>符合有关产业政策文件及申报指南规定的其他条件。</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、专项申报条件</w:t>
      </w:r>
    </w:p>
    <w:p>
      <w:pPr>
        <w:pStyle w:val="5"/>
        <w:keepNext w:val="0"/>
        <w:keepLines w:val="0"/>
        <w:pageBreakBefore w:val="0"/>
        <w:pBdr>
          <w:top w:val="none" w:color="000000" w:sz="0" w:space="0"/>
          <w:left w:val="none" w:color="000000" w:sz="0" w:space="0"/>
          <w:bottom w:val="none" w:color="000000" w:sz="0" w:space="0"/>
          <w:right w:val="none" w:color="000000" w:sz="0" w:space="0"/>
          <w:between w:val="none" w:color="000000" w:sz="0" w:space="0"/>
        </w:pBdr>
        <w:shd w:val="clear" w:color="FFFFFF" w:fill="auto"/>
        <w:kinsoku/>
        <w:topLinePunct w:val="0"/>
        <w:autoSpaceDN/>
        <w:bidi w:val="0"/>
        <w:snapToGrid w:val="0"/>
        <w:spacing w:before="0" w:beforeAutospacing="0" w:after="0" w:afterAutospacing="0" w:line="560" w:lineRule="exact"/>
        <w:ind w:left="0" w:leftChars="0" w:right="0" w:firstLine="480"/>
        <w:jc w:val="both"/>
        <w:textAlignment w:val="auto"/>
        <w:rPr>
          <w:rFonts w:hint="eastAsia" w:ascii="楷体_GB2312" w:hAnsi="楷体_GB2312" w:eastAsia="楷体_GB2312" w:cs="楷体_GB2312"/>
          <w:b w:val="0"/>
          <w:bCs w:val="0"/>
          <w:color w:val="000000"/>
          <w:spacing w:val="0"/>
          <w:kern w:val="0"/>
          <w:position w:val="0"/>
          <w:sz w:val="32"/>
          <w:szCs w:val="32"/>
          <w:lang w:val="en-US" w:eastAsia="zh-CN" w:bidi="ar"/>
        </w:rPr>
      </w:pPr>
      <w:r>
        <w:rPr>
          <w:rFonts w:hint="eastAsia" w:ascii="楷体_GB2312" w:hAnsi="楷体_GB2312" w:eastAsia="楷体_GB2312" w:cs="楷体_GB2312"/>
          <w:b w:val="0"/>
          <w:bCs w:val="0"/>
          <w:color w:val="000000"/>
          <w:spacing w:val="0"/>
          <w:kern w:val="0"/>
          <w:position w:val="0"/>
          <w:sz w:val="32"/>
          <w:szCs w:val="32"/>
          <w:lang w:val="en-US" w:eastAsia="zh-CN" w:bidi="ar"/>
        </w:rPr>
        <w:t>（一）首</w:t>
      </w:r>
      <w:r>
        <w:rPr>
          <w:rFonts w:hint="eastAsia" w:hAnsi="楷体_GB2312" w:cs="楷体_GB2312"/>
          <w:b w:val="0"/>
          <w:bCs w:val="0"/>
          <w:color w:val="000000"/>
          <w:spacing w:val="0"/>
          <w:kern w:val="0"/>
          <w:position w:val="0"/>
          <w:sz w:val="32"/>
          <w:szCs w:val="32"/>
          <w:lang w:val="en-US" w:eastAsia="zh-CN" w:bidi="ar"/>
        </w:rPr>
        <w:t>台（套）</w:t>
      </w:r>
      <w:r>
        <w:rPr>
          <w:rFonts w:hint="eastAsia" w:ascii="楷体_GB2312" w:hAnsi="楷体_GB2312" w:eastAsia="楷体_GB2312" w:cs="楷体_GB2312"/>
          <w:b w:val="0"/>
          <w:bCs w:val="0"/>
          <w:color w:val="000000"/>
          <w:spacing w:val="0"/>
          <w:kern w:val="0"/>
          <w:position w:val="0"/>
          <w:sz w:val="32"/>
          <w:szCs w:val="32"/>
          <w:lang w:val="en-US" w:eastAsia="zh-CN" w:bidi="ar"/>
        </w:rPr>
        <w:t>产品</w:t>
      </w:r>
      <w:r>
        <w:rPr>
          <w:rFonts w:hint="eastAsia" w:hAnsi="楷体_GB2312" w:cs="楷体_GB2312"/>
          <w:b w:val="0"/>
          <w:bCs w:val="0"/>
          <w:color w:val="000000"/>
          <w:spacing w:val="0"/>
          <w:kern w:val="0"/>
          <w:position w:val="0"/>
          <w:sz w:val="32"/>
          <w:szCs w:val="32"/>
          <w:lang w:val="en-US" w:eastAsia="zh-CN" w:bidi="ar"/>
        </w:rPr>
        <w:t>销售</w:t>
      </w:r>
      <w:r>
        <w:rPr>
          <w:rFonts w:hint="eastAsia" w:ascii="楷体_GB2312" w:hAnsi="楷体_GB2312" w:eastAsia="楷体_GB2312" w:cs="楷体_GB2312"/>
          <w:b w:val="0"/>
          <w:bCs w:val="0"/>
          <w:color w:val="000000"/>
          <w:spacing w:val="0"/>
          <w:kern w:val="0"/>
          <w:position w:val="0"/>
          <w:sz w:val="32"/>
          <w:szCs w:val="32"/>
          <w:lang w:val="en-US" w:eastAsia="zh-CN" w:bidi="ar"/>
        </w:rPr>
        <w:t>项目</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hAnsi="Times New Roman" w:eastAsia="仿宋_GB2312" w:cs="Times New Roman"/>
          <w:color w:val="000000"/>
          <w:sz w:val="32"/>
          <w:szCs w:val="32"/>
          <w:highlight w:val="none"/>
          <w:lang w:val="en-US" w:eastAsia="zh-CN"/>
        </w:rPr>
      </w:pPr>
      <w:r>
        <w:rPr>
          <w:rFonts w:hint="eastAsia" w:ascii="仿宋_GB2312" w:eastAsia="仿宋_GB2312" w:cs="Times New Roman"/>
          <w:color w:val="000000"/>
          <w:sz w:val="32"/>
          <w:szCs w:val="32"/>
          <w:highlight w:val="none"/>
          <w:lang w:val="en-US" w:eastAsia="zh-CN"/>
        </w:rPr>
        <w:t>1.</w:t>
      </w:r>
      <w:r>
        <w:rPr>
          <w:rFonts w:hint="eastAsia" w:ascii="仿宋_GB2312" w:hAnsi="Times New Roman" w:eastAsia="仿宋_GB2312" w:cs="Times New Roman"/>
          <w:color w:val="000000"/>
          <w:sz w:val="32"/>
          <w:szCs w:val="32"/>
          <w:highlight w:val="none"/>
        </w:rPr>
        <w:t>申报</w:t>
      </w:r>
      <w:r>
        <w:rPr>
          <w:rFonts w:hint="eastAsia" w:ascii="仿宋_GB2312" w:eastAsia="仿宋_GB2312" w:cs="Times New Roman"/>
          <w:color w:val="000000"/>
          <w:sz w:val="32"/>
          <w:szCs w:val="32"/>
          <w:highlight w:val="none"/>
          <w:lang w:eastAsia="zh-CN"/>
        </w:rPr>
        <w:t>单位</w:t>
      </w:r>
      <w:r>
        <w:rPr>
          <w:rFonts w:hint="eastAsia" w:ascii="仿宋_GB2312" w:hAnsi="Times New Roman" w:eastAsia="仿宋_GB2312" w:cs="Times New Roman"/>
          <w:color w:val="000000"/>
          <w:sz w:val="32"/>
          <w:szCs w:val="32"/>
          <w:highlight w:val="none"/>
        </w:rPr>
        <w:t>应是在</w:t>
      </w:r>
      <w:r>
        <w:rPr>
          <w:rFonts w:hint="eastAsia" w:ascii="仿宋_GB2312" w:hAnsi="Times New Roman" w:eastAsia="仿宋_GB2312" w:cs="Times New Roman"/>
          <w:color w:val="000000"/>
          <w:sz w:val="32"/>
          <w:szCs w:val="32"/>
          <w:highlight w:val="none"/>
          <w:lang w:eastAsia="zh-CN"/>
        </w:rPr>
        <w:t>光明区</w:t>
      </w:r>
      <w:r>
        <w:rPr>
          <w:rFonts w:ascii="仿宋_GB2312" w:hAnsi="Times New Roman" w:eastAsia="仿宋_GB2312" w:cs="Times New Roman"/>
          <w:color w:val="000000"/>
          <w:sz w:val="32"/>
          <w:szCs w:val="32"/>
          <w:highlight w:val="none"/>
        </w:rPr>
        <w:t>内</w:t>
      </w:r>
      <w:r>
        <w:rPr>
          <w:rFonts w:hint="eastAsia" w:ascii="仿宋_GB2312" w:hAnsi="Times New Roman" w:eastAsia="仿宋_GB2312" w:cs="Times New Roman"/>
          <w:color w:val="000000"/>
          <w:sz w:val="32"/>
          <w:szCs w:val="32"/>
          <w:highlight w:val="none"/>
          <w:lang w:eastAsia="zh-CN"/>
        </w:rPr>
        <w:t>依法</w:t>
      </w:r>
      <w:r>
        <w:rPr>
          <w:rFonts w:hint="eastAsia" w:ascii="仿宋_GB2312" w:eastAsia="仿宋_GB2312" w:cs="Times New Roman"/>
          <w:color w:val="000000"/>
          <w:sz w:val="32"/>
          <w:szCs w:val="32"/>
          <w:highlight w:val="none"/>
          <w:lang w:eastAsia="zh-CN"/>
        </w:rPr>
        <w:t>从事经营活动</w:t>
      </w:r>
      <w:r>
        <w:rPr>
          <w:rFonts w:hint="eastAsia" w:ascii="仿宋_GB2312" w:hAnsi="Times New Roman" w:eastAsia="仿宋_GB2312" w:cs="Times New Roman"/>
          <w:color w:val="000000"/>
          <w:sz w:val="32"/>
          <w:szCs w:val="32"/>
          <w:highlight w:val="none"/>
          <w:lang w:eastAsia="zh-CN"/>
        </w:rPr>
        <w:t>的工业企业</w:t>
      </w:r>
      <w:r>
        <w:rPr>
          <w:rFonts w:hint="eastAsia" w:ascii="仿宋_GB2312" w:hAnsi="Times New Roman" w:eastAsia="仿宋_GB2312" w:cs="Times New Roman"/>
          <w:color w:val="000000"/>
          <w:sz w:val="32"/>
          <w:szCs w:val="32"/>
          <w:highlight w:val="none"/>
          <w:lang w:val="en-US" w:eastAsia="zh-CN"/>
        </w:rPr>
        <w:t>,项目实施地在光明区内</w:t>
      </w:r>
      <w:r>
        <w:rPr>
          <w:rFonts w:hint="eastAsia" w:ascii="仿宋_GB2312" w:eastAsia="仿宋_GB2312" w:cs="Times New Roman"/>
          <w:color w:val="000000"/>
          <w:sz w:val="32"/>
          <w:szCs w:val="32"/>
          <w:highlight w:val="none"/>
          <w:lang w:val="en-US" w:eastAsia="zh-CN"/>
        </w:rPr>
        <w:t>（</w:t>
      </w:r>
      <w:r>
        <w:rPr>
          <w:rFonts w:hint="eastAsia" w:ascii="仿宋_GB2312" w:eastAsia="仿宋_GB2312" w:cs="Times New Roman"/>
          <w:color w:val="auto"/>
          <w:sz w:val="32"/>
          <w:szCs w:val="32"/>
          <w:highlight w:val="none"/>
          <w:lang w:val="en-US" w:eastAsia="zh-CN"/>
        </w:rPr>
        <w:t>装备</w:t>
      </w:r>
      <w:r>
        <w:rPr>
          <w:rFonts w:hint="eastAsia" w:ascii="仿宋_GB2312" w:eastAsia="仿宋_GB2312" w:cs="Times New Roman"/>
          <w:color w:val="000000"/>
          <w:sz w:val="32"/>
          <w:szCs w:val="32"/>
          <w:highlight w:val="none"/>
          <w:lang w:val="en-US" w:eastAsia="zh-CN"/>
        </w:rPr>
        <w:t>产品的生产）</w:t>
      </w:r>
      <w:r>
        <w:rPr>
          <w:rFonts w:hint="eastAsia" w:ascii="仿宋_GB2312" w:hAnsi="Times New Roman" w:eastAsia="仿宋_GB2312" w:cs="Times New Roman"/>
          <w:color w:val="000000"/>
          <w:sz w:val="32"/>
          <w:szCs w:val="32"/>
          <w:highlight w:val="none"/>
          <w:lang w:val="en-US" w:eastAsia="zh-CN"/>
        </w:rPr>
        <w:t>。</w:t>
      </w:r>
    </w:p>
    <w:p>
      <w:pPr>
        <w:pStyle w:val="5"/>
        <w:keepNext w:val="0"/>
        <w:keepLines w:val="0"/>
        <w:pageBreakBefore w:val="0"/>
        <w:kinsoku/>
        <w:topLinePunct w:val="0"/>
        <w:autoSpaceDN/>
        <w:bidi w:val="0"/>
        <w:spacing w:line="560" w:lineRule="exact"/>
        <w:ind w:firstLine="640" w:firstLineChars="200"/>
        <w:textAlignment w:val="auto"/>
        <w:rPr>
          <w:rFonts w:hint="default"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US" w:eastAsia="zh-CN" w:bidi="ar-SA"/>
        </w:rPr>
        <w:t>2.申报产品</w:t>
      </w:r>
      <w:r>
        <w:rPr>
          <w:rFonts w:hint="eastAsia" w:ascii="仿宋_GB2312" w:hAnsi="宋体" w:eastAsia="仿宋_GB2312" w:cs="仿宋_GB2312"/>
          <w:szCs w:val="32"/>
          <w:lang w:eastAsia="zh-CN"/>
        </w:rPr>
        <w:t>符合国家、省、市级以上首台（套）重大技术装备推广应用指导目录。</w:t>
      </w:r>
    </w:p>
    <w:p>
      <w:pPr>
        <w:pStyle w:val="5"/>
        <w:keepNext w:val="0"/>
        <w:keepLines w:val="0"/>
        <w:pageBreakBefore w:val="0"/>
        <w:kinsoku/>
        <w:topLinePunct w:val="0"/>
        <w:autoSpaceDN/>
        <w:bidi w:val="0"/>
        <w:spacing w:line="560" w:lineRule="exact"/>
        <w:ind w:firstLine="640" w:firstLineChars="200"/>
        <w:textAlignment w:val="auto"/>
        <w:rPr>
          <w:rFonts w:hint="default"/>
          <w:color w:val="FF0000"/>
          <w:lang w:val="en-US" w:eastAsia="zh-CN"/>
        </w:rPr>
      </w:pPr>
      <w:r>
        <w:rPr>
          <w:rFonts w:hint="eastAsia" w:ascii="仿宋_GB2312" w:hAnsi="仿宋_GB2312" w:eastAsia="仿宋_GB2312" w:cs="仿宋_GB2312"/>
          <w:kern w:val="2"/>
          <w:sz w:val="32"/>
          <w:szCs w:val="32"/>
          <w:lang w:val="en-US" w:eastAsia="zh-CN" w:bidi="ar-SA"/>
        </w:rPr>
        <w:t>3.产品涉及安全、医疗、金融等国家特殊行业管理要求的，申请单位须取得合法有效的产品生产或销售许可等资格</w:t>
      </w:r>
      <w:r>
        <w:rPr>
          <w:rFonts w:hint="eastAsia" w:ascii="仿宋_GB2312" w:eastAsia="仿宋_GB2312"/>
          <w:sz w:val="32"/>
          <w:szCs w:val="32"/>
        </w:rPr>
        <w:t>。</w:t>
      </w:r>
    </w:p>
    <w:p>
      <w:pPr>
        <w:keepNext w:val="0"/>
        <w:keepLines w:val="0"/>
        <w:pageBreakBefore w:val="0"/>
        <w:widowControl w:val="0"/>
        <w:kinsoku/>
        <w:overflowPunct/>
        <w:topLinePunct w:val="0"/>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4.与采购方属于上下游产业链企业，且不存在关联关系。申报多个项目的（包括往年获得资助的首台（套）项目），所用核心发明专利不存在重复使用情况（核心发明专利只能使用一次）。</w:t>
      </w:r>
    </w:p>
    <w:p>
      <w:pPr>
        <w:pStyle w:val="5"/>
        <w:keepNext w:val="0"/>
        <w:keepLines w:val="0"/>
        <w:pageBreakBefore w:val="0"/>
        <w:kinsoku/>
        <w:topLinePunct w:val="0"/>
        <w:autoSpaceDN/>
        <w:bidi w:val="0"/>
        <w:snapToGrid w:val="0"/>
        <w:spacing w:after="0" w:line="560" w:lineRule="exact"/>
        <w:ind w:leftChars="0" w:firstLine="640" w:firstLineChars="200"/>
        <w:textAlignment w:val="auto"/>
        <w:rPr>
          <w:rFonts w:hint="eastAsia" w:ascii="CESI楷体-GB2312" w:hAnsi="CESI楷体-GB2312" w:eastAsia="CESI楷体-GB2312" w:cs="CESI楷体-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（二）首</w:t>
      </w:r>
      <w:r>
        <w:rPr>
          <w:rFonts w:hint="eastAsia" w:hAnsi="楷体_GB2312" w:cs="楷体_GB2312"/>
          <w:b w:val="0"/>
          <w:bCs w:val="0"/>
          <w:color w:val="auto"/>
          <w:kern w:val="0"/>
          <w:sz w:val="32"/>
          <w:szCs w:val="32"/>
          <w:lang w:val="en-US" w:eastAsia="zh-CN" w:bidi="ar"/>
        </w:rPr>
        <w:t>台（套）</w:t>
      </w:r>
      <w:r>
        <w:rPr>
          <w:rFonts w:hint="eastAsia" w:ascii="楷体_GB2312" w:hAnsi="楷体_GB2312" w:eastAsia="楷体_GB2312" w:cs="楷体_GB2312"/>
          <w:b w:val="0"/>
          <w:bCs w:val="0"/>
          <w:color w:val="auto"/>
          <w:kern w:val="0"/>
          <w:sz w:val="32"/>
          <w:szCs w:val="32"/>
          <w:lang w:val="en-US" w:eastAsia="zh-CN" w:bidi="ar"/>
        </w:rPr>
        <w:t>产品采购项目</w:t>
      </w:r>
    </w:p>
    <w:p>
      <w:pPr>
        <w:pStyle w:val="5"/>
        <w:keepNext w:val="0"/>
        <w:keepLines w:val="0"/>
        <w:pageBreakBefore w:val="0"/>
        <w:kinsoku/>
        <w:topLinePunct w:val="0"/>
        <w:autoSpaceDN/>
        <w:bidi w:val="0"/>
        <w:snapToGrid w:val="0"/>
        <w:spacing w:after="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lang w:val="en-US" w:eastAsia="zh-CN" w:bidi="ar-SA"/>
        </w:rPr>
        <w:t>采购的</w:t>
      </w:r>
      <w:r>
        <w:rPr>
          <w:rFonts w:hint="eastAsia" w:ascii="Times New Roman" w:hAnsi="Times New Roman" w:eastAsia="仿宋_GB2312" w:cs="Times New Roman"/>
          <w:color w:val="auto"/>
          <w:sz w:val="32"/>
          <w:szCs w:val="32"/>
          <w:u w:val="none"/>
          <w:lang w:eastAsia="zh-CN"/>
        </w:rPr>
        <w:t>产品须满足本条第（一）款条件。</w:t>
      </w:r>
    </w:p>
    <w:p>
      <w:pPr>
        <w:keepNext w:val="0"/>
        <w:keepLines w:val="0"/>
        <w:pageBreakBefore w:val="0"/>
        <w:widowControl/>
        <w:kinsoku/>
        <w:topLinePunct w:val="0"/>
        <w:autoSpaceDN/>
        <w:bidi w:val="0"/>
        <w:snapToGrid w:val="0"/>
        <w:spacing w:line="560" w:lineRule="exact"/>
        <w:ind w:left="0" w:leftChars="0" w:firstLine="640" w:firstLineChars="200"/>
        <w:jc w:val="both"/>
        <w:textAlignment w:val="auto"/>
        <w:rPr>
          <w:rFonts w:hint="eastAsia"/>
          <w:lang w:eastAsia="zh-CN"/>
        </w:rPr>
      </w:pP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lang w:val="en-US" w:eastAsia="zh-CN" w:bidi="ar-SA"/>
        </w:rPr>
        <w:t>与销售方属于上下游产业链企业，且</w:t>
      </w:r>
      <w:r>
        <w:rPr>
          <w:rFonts w:hint="eastAsia" w:ascii="仿宋_GB2312" w:hAnsi="仿宋_GB2312" w:eastAsia="仿宋_GB2312" w:cs="仿宋_GB2312"/>
          <w:color w:val="auto"/>
          <w:kern w:val="2"/>
          <w:sz w:val="32"/>
          <w:szCs w:val="32"/>
          <w:lang w:val="en-US" w:eastAsia="zh-CN"/>
        </w:rPr>
        <w:t>不存在关联关系。</w:t>
      </w:r>
    </w:p>
    <w:p>
      <w:pPr>
        <w:keepNext w:val="0"/>
        <w:keepLines w:val="0"/>
        <w:pageBreakBefore w:val="0"/>
        <w:kinsoku/>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、申请材料</w:t>
      </w:r>
    </w:p>
    <w:p>
      <w:pPr>
        <w:keepNext w:val="0"/>
        <w:keepLines w:val="0"/>
        <w:pageBreakBefore w:val="0"/>
        <w:kinsoku/>
        <w:wordWrap w:val="0"/>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color w:val="auto"/>
          <w:spacing w:val="0"/>
          <w:kern w:val="2"/>
          <w:position w:val="0"/>
          <w:sz w:val="32"/>
          <w:szCs w:val="32"/>
          <w:lang w:val="en-US" w:eastAsia="zh-CN" w:bidi="ar-SA"/>
        </w:rPr>
      </w:pPr>
      <w:r>
        <w:rPr>
          <w:rFonts w:hint="eastAsia" w:ascii="楷体_GB2312" w:hAnsi="楷体_GB2312" w:eastAsia="楷体_GB2312" w:cs="楷体_GB2312"/>
          <w:b w:val="0"/>
          <w:bCs w:val="0"/>
          <w:color w:val="auto"/>
          <w:spacing w:val="0"/>
          <w:kern w:val="2"/>
          <w:position w:val="0"/>
          <w:sz w:val="32"/>
          <w:szCs w:val="32"/>
          <w:lang w:val="en-US" w:eastAsia="zh-CN" w:bidi="ar-SA"/>
        </w:rPr>
        <w:t>（一）基础申请材料</w:t>
      </w:r>
    </w:p>
    <w:p>
      <w:pPr>
        <w:keepNext w:val="0"/>
        <w:keepLines w:val="0"/>
        <w:pageBreakBefore w:val="0"/>
        <w:kinsoku/>
        <w:wordWrap w:val="0"/>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宋体" w:eastAsia="仿宋_GB2312" w:cs="仿宋_GB2312"/>
          <w:sz w:val="32"/>
          <w:szCs w:val="32"/>
          <w:lang w:val="en-US" w:eastAsia="zh-CN"/>
        </w:rPr>
        <w:t>1.</w:t>
      </w:r>
      <w:r>
        <w:rPr>
          <w:rFonts w:hint="eastAsia" w:ascii="仿宋_GB2312" w:hAnsi="仿宋_GB2312" w:eastAsia="仿宋_GB2312" w:cs="仿宋_GB2312"/>
          <w:sz w:val="32"/>
          <w:szCs w:val="32"/>
        </w:rPr>
        <w:t>《光明区202</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首台（套）重大技术装备推广应用奖励项目申</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表》（附表）。</w:t>
      </w:r>
    </w:p>
    <w:p>
      <w:pPr>
        <w:keepNext w:val="0"/>
        <w:keepLines w:val="0"/>
        <w:pageBreakBefore w:val="0"/>
        <w:widowControl/>
        <w:kinsoku/>
        <w:topLinePunct w:val="0"/>
        <w:autoSpaceDN/>
        <w:bidi w:val="0"/>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eastAsia" w:ascii="仿宋_GB2312" w:hAnsi="仿宋_GB2312" w:eastAsia="仿宋_GB2312" w:cs="仿宋_GB2312"/>
          <w:color w:val="000000"/>
          <w:sz w:val="32"/>
          <w:szCs w:val="32"/>
          <w:lang w:val="en-US" w:eastAsia="zh-CN"/>
        </w:rPr>
        <w:t>2.</w:t>
      </w:r>
      <w:r>
        <w:rPr>
          <w:rFonts w:hint="default" w:ascii="Times New Roman" w:hAnsi="Times New Roman" w:eastAsia="仿宋_GB2312" w:cs="Times New Roman"/>
          <w:sz w:val="32"/>
          <w:szCs w:val="32"/>
          <w:u w:val="none"/>
        </w:rPr>
        <w:t>营业执照</w:t>
      </w:r>
      <w:r>
        <w:rPr>
          <w:rFonts w:hint="eastAsia" w:eastAsia="仿宋_GB2312" w:cs="Times New Roman"/>
          <w:sz w:val="32"/>
          <w:szCs w:val="32"/>
          <w:u w:val="none"/>
          <w:lang w:eastAsia="zh-CN"/>
        </w:rPr>
        <w:t>、</w:t>
      </w:r>
      <w:r>
        <w:rPr>
          <w:rFonts w:hint="default" w:ascii="Times New Roman" w:hAnsi="Times New Roman" w:eastAsia="仿宋_GB2312" w:cs="Times New Roman"/>
          <w:sz w:val="32"/>
          <w:szCs w:val="32"/>
          <w:u w:val="none"/>
        </w:rPr>
        <w:t>法人授权委托书、法定代表人身份证复印件和项目经办人身份证复印件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加盖公章</w:t>
      </w: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sz w:val="32"/>
          <w:szCs w:val="32"/>
          <w:u w:val="none"/>
        </w:rPr>
        <w:t>。</w:t>
      </w:r>
    </w:p>
    <w:p>
      <w:pPr>
        <w:keepNext w:val="0"/>
        <w:keepLines w:val="0"/>
        <w:pageBreakBefore w:val="0"/>
        <w:widowControl w:val="0"/>
        <w:kinsoku/>
        <w:topLinePunct w:val="0"/>
        <w:autoSpaceDN/>
        <w:bidi w:val="0"/>
        <w:snapToGrid w:val="0"/>
        <w:spacing w:line="560" w:lineRule="exact"/>
        <w:ind w:left="0" w:lef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信用信息资料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申报单位</w:t>
      </w:r>
      <w:r>
        <w:rPr>
          <w:rFonts w:hint="eastAsia" w:ascii="仿宋_GB2312" w:hAnsi="仿宋_GB2312" w:eastAsia="仿宋_GB2312" w:cs="仿宋_GB2312"/>
          <w:color w:val="000000"/>
          <w:sz w:val="32"/>
          <w:szCs w:val="32"/>
          <w:lang w:eastAsia="zh-CN"/>
        </w:rPr>
        <w:t>提供</w:t>
      </w:r>
      <w:r>
        <w:rPr>
          <w:rFonts w:hint="eastAsia" w:ascii="仿宋_GB2312" w:hAnsi="仿宋_GB2312" w:eastAsia="仿宋_GB2312" w:cs="仿宋_GB2312"/>
          <w:color w:val="000000"/>
          <w:sz w:val="32"/>
          <w:szCs w:val="32"/>
        </w:rPr>
        <w:t>在深圳信用网打印</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完整版信用报告</w:t>
      </w:r>
      <w:r>
        <w:rPr>
          <w:rFonts w:hint="eastAsia" w:ascii="仿宋_GB2312" w:hAnsi="仿宋_GB2312" w:eastAsia="仿宋_GB2312" w:cs="仿宋_GB2312"/>
          <w:color w:val="000000"/>
          <w:sz w:val="32"/>
          <w:szCs w:val="32"/>
          <w:lang w:eastAsia="zh-CN"/>
        </w:rPr>
        <w:t>，信用报告日期在网上受理时间开始之后。</w:t>
      </w:r>
    </w:p>
    <w:p>
      <w:pPr>
        <w:keepNext w:val="0"/>
        <w:keepLines w:val="0"/>
        <w:pageBreakBefore w:val="0"/>
        <w:widowControl/>
        <w:kinsoku/>
        <w:topLinePunct w:val="0"/>
        <w:autoSpaceDN/>
        <w:bidi w:val="0"/>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4.近两年财务报告或企业法人签字的单位财务决算报表复印件。</w:t>
      </w:r>
    </w:p>
    <w:p>
      <w:pPr>
        <w:keepNext w:val="0"/>
        <w:keepLines w:val="0"/>
        <w:pageBreakBefore w:val="0"/>
        <w:widowControl/>
        <w:kinsoku/>
        <w:topLinePunct w:val="0"/>
        <w:autoSpaceDN/>
        <w:bidi w:val="0"/>
        <w:snapToGrid/>
        <w:spacing w:line="560" w:lineRule="exact"/>
        <w:ind w:firstLine="640" w:firstLineChars="200"/>
        <w:textAlignment w:val="auto"/>
        <w:rPr>
          <w:rFonts w:hint="eastAsia" w:eastAsia="仿宋_GB2312" w:cs="Times New Roman"/>
          <w:color w:val="C00000"/>
          <w:sz w:val="32"/>
          <w:szCs w:val="32"/>
          <w:u w:val="none"/>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000000"/>
          <w:sz w:val="32"/>
          <w:szCs w:val="32"/>
          <w:lang w:val="en-US" w:eastAsia="zh-CN"/>
        </w:rPr>
        <w:t>近两年纳税证明（在税务申报系统下载）。</w:t>
      </w:r>
    </w:p>
    <w:p>
      <w:pPr>
        <w:keepNext w:val="0"/>
        <w:keepLines w:val="0"/>
        <w:pageBreakBefore w:val="0"/>
        <w:widowControl/>
        <w:kinsoku/>
        <w:topLinePunct w:val="0"/>
        <w:autoSpaceDN/>
        <w:bidi w:val="0"/>
        <w:snapToGrid/>
        <w:spacing w:line="560" w:lineRule="exact"/>
        <w:ind w:firstLine="640" w:firstLineChars="200"/>
        <w:textAlignment w:val="auto"/>
      </w:pPr>
      <w:r>
        <w:rPr>
          <w:rFonts w:hint="eastAsia" w:ascii="仿宋_GB2312" w:hAnsi="仿宋_GB2312" w:eastAsia="仿宋_GB2312" w:cs="仿宋_GB2312"/>
          <w:b w:val="0"/>
          <w:bCs w:val="0"/>
          <w:sz w:val="32"/>
          <w:szCs w:val="32"/>
          <w:u w:val="none"/>
          <w:lang w:val="en-US" w:eastAsia="zh-CN"/>
        </w:rPr>
        <w:t>6.</w:t>
      </w:r>
      <w:r>
        <w:rPr>
          <w:rFonts w:hint="default" w:ascii="Times New Roman" w:hAnsi="Times New Roman" w:eastAsia="仿宋_GB2312" w:cs="Times New Roman"/>
          <w:sz w:val="32"/>
          <w:szCs w:val="32"/>
          <w:u w:val="none"/>
          <w:lang w:val="en-US" w:eastAsia="zh-CN"/>
        </w:rPr>
        <w:t>产品彩色照片一张</w:t>
      </w:r>
      <w:r>
        <w:rPr>
          <w:rFonts w:hint="eastAsia" w:ascii="Times New Roman" w:hAnsi="Times New Roman" w:eastAsia="仿宋_GB2312" w:cs="Times New Roman"/>
          <w:sz w:val="32"/>
          <w:szCs w:val="32"/>
          <w:u w:val="none"/>
          <w:lang w:val="en-US" w:eastAsia="zh-CN"/>
        </w:rPr>
        <w:t>。</w:t>
      </w:r>
    </w:p>
    <w:p>
      <w:pPr>
        <w:keepNext w:val="0"/>
        <w:keepLines w:val="0"/>
        <w:pageBreakBefore w:val="0"/>
        <w:numPr>
          <w:ilvl w:val="0"/>
          <w:numId w:val="0"/>
        </w:numPr>
        <w:kinsoku/>
        <w:topLinePunct w:val="0"/>
        <w:autoSpaceDN/>
        <w:bidi w:val="0"/>
        <w:snapToGrid w:val="0"/>
        <w:spacing w:line="560" w:lineRule="exact"/>
        <w:ind w:lef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auto"/>
          <w:kern w:val="2"/>
          <w:sz w:val="32"/>
          <w:szCs w:val="32"/>
          <w:lang w:val="en-US" w:eastAsia="zh-CN" w:bidi="ar-SA"/>
        </w:rPr>
        <w:t>（二）专项申请材料</w:t>
      </w:r>
    </w:p>
    <w:p>
      <w:pPr>
        <w:keepNext w:val="0"/>
        <w:keepLines w:val="0"/>
        <w:pageBreakBefore w:val="0"/>
        <w:kinsoku/>
        <w:topLinePunct w:val="0"/>
        <w:autoSpaceDE w:val="0"/>
        <w:autoSpaceDN/>
        <w:bidi w:val="0"/>
        <w:snapToGrid w:val="0"/>
        <w:spacing w:line="560" w:lineRule="exact"/>
        <w:ind w:firstLine="642" w:firstLineChars="200"/>
        <w:jc w:val="both"/>
        <w:textAlignment w:val="auto"/>
        <w:rPr>
          <w:rFonts w:hint="default"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1.申报首台（套）产品销售项目</w:t>
      </w:r>
    </w:p>
    <w:p>
      <w:pPr>
        <w:pStyle w:val="5"/>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宋体" w:eastAsia="仿宋_GB2312" w:cs="仿宋_GB2312"/>
          <w:szCs w:val="32"/>
        </w:rPr>
      </w:pPr>
      <w:r>
        <w:rPr>
          <w:rFonts w:hint="eastAsia" w:ascii="仿宋_GB2312" w:hAnsi="宋体" w:eastAsia="仿宋_GB2312" w:cs="仿宋_GB2312"/>
          <w:szCs w:val="32"/>
        </w:rPr>
        <w:t>（1）申报产品符合国家、省、市级以上首台（套）重大技术装备推广应用指导目录的证明材料。</w:t>
      </w:r>
    </w:p>
    <w:p>
      <w:pPr>
        <w:pStyle w:val="5"/>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宋体" w:eastAsia="仿宋_GB2312" w:cs="仿宋_GB2312"/>
          <w:szCs w:val="32"/>
        </w:rPr>
      </w:pPr>
      <w:r>
        <w:rPr>
          <w:rFonts w:hint="eastAsia" w:ascii="仿宋_GB2312" w:hAnsi="宋体" w:eastAsia="仿宋_GB2312" w:cs="仿宋_GB2312"/>
          <w:szCs w:val="32"/>
        </w:rPr>
        <w:t>（</w:t>
      </w:r>
      <w:r>
        <w:rPr>
          <w:rFonts w:hint="eastAsia" w:ascii="仿宋_GB2312" w:hAnsi="宋体" w:eastAsia="仿宋_GB2312" w:cs="仿宋_GB2312"/>
          <w:szCs w:val="32"/>
          <w:lang w:val="en-US" w:eastAsia="zh-CN"/>
        </w:rPr>
        <w:t>2</w:t>
      </w:r>
      <w:r>
        <w:rPr>
          <w:rFonts w:hint="eastAsia" w:ascii="仿宋_GB2312" w:hAnsi="宋体" w:eastAsia="仿宋_GB2312" w:cs="仿宋_GB2312"/>
          <w:szCs w:val="32"/>
        </w:rPr>
        <w:t>）</w:t>
      </w:r>
      <w:r>
        <w:rPr>
          <w:rFonts w:hint="eastAsia" w:ascii="仿宋_GB2312" w:eastAsia="仿宋_GB2312"/>
          <w:color w:val="auto"/>
          <w:sz w:val="32"/>
          <w:szCs w:val="32"/>
          <w:lang w:eastAsia="zh-CN"/>
        </w:rPr>
        <w:t>装备生产</w:t>
      </w:r>
      <w:r>
        <w:rPr>
          <w:rFonts w:hint="eastAsia" w:ascii="仿宋_GB2312" w:eastAsia="仿宋_GB2312"/>
          <w:color w:val="auto"/>
          <w:sz w:val="32"/>
          <w:szCs w:val="32"/>
        </w:rPr>
        <w:t>企业在</w:t>
      </w:r>
      <w:r>
        <w:rPr>
          <w:rFonts w:hint="eastAsia" w:ascii="仿宋_GB2312" w:eastAsia="仿宋_GB2312"/>
          <w:color w:val="auto"/>
          <w:sz w:val="32"/>
          <w:szCs w:val="32"/>
          <w:lang w:eastAsia="zh-CN"/>
        </w:rPr>
        <w:t>首台（套）产品认定后一年内</w:t>
      </w:r>
      <w:r>
        <w:rPr>
          <w:rFonts w:hint="eastAsia" w:ascii="仿宋_GB2312" w:eastAsia="仿宋_GB2312"/>
          <w:color w:val="auto"/>
          <w:sz w:val="32"/>
          <w:szCs w:val="32"/>
        </w:rPr>
        <w:t>签订的销售合同</w:t>
      </w:r>
      <w:r>
        <w:rPr>
          <w:rFonts w:hint="eastAsia" w:ascii="仿宋_GB2312" w:eastAsia="仿宋_GB2312"/>
          <w:color w:val="000000"/>
          <w:sz w:val="32"/>
          <w:szCs w:val="32"/>
        </w:rPr>
        <w:t>复印件</w:t>
      </w:r>
      <w:r>
        <w:rPr>
          <w:rFonts w:hint="eastAsia" w:ascii="仿宋_GB2312" w:eastAsia="仿宋_GB2312"/>
          <w:color w:val="auto"/>
          <w:sz w:val="32"/>
          <w:szCs w:val="32"/>
          <w:lang w:eastAsia="zh-CN"/>
        </w:rPr>
        <w:t>。</w:t>
      </w:r>
      <w:r>
        <w:rPr>
          <w:rFonts w:hint="eastAsia" w:ascii="仿宋_GB2312" w:eastAsia="仿宋_GB2312"/>
          <w:color w:val="auto"/>
          <w:sz w:val="32"/>
          <w:szCs w:val="32"/>
        </w:rPr>
        <w:t>合同内容应包含申报</w:t>
      </w:r>
      <w:r>
        <w:rPr>
          <w:rFonts w:hint="eastAsia" w:ascii="仿宋_GB2312" w:eastAsia="仿宋_GB2312"/>
          <w:color w:val="auto"/>
          <w:sz w:val="32"/>
          <w:szCs w:val="32"/>
          <w:lang w:eastAsia="zh-CN"/>
        </w:rPr>
        <w:t>首台（套）</w:t>
      </w:r>
      <w:r>
        <w:rPr>
          <w:rFonts w:hint="eastAsia" w:ascii="仿宋_GB2312" w:eastAsia="仿宋_GB2312"/>
          <w:color w:val="auto"/>
          <w:sz w:val="32"/>
          <w:szCs w:val="32"/>
        </w:rPr>
        <w:t>产品的主要技术参数，且符合对应目录</w:t>
      </w:r>
      <w:r>
        <w:rPr>
          <w:rFonts w:hint="eastAsia" w:ascii="仿宋_GB2312" w:eastAsia="仿宋_GB2312"/>
          <w:color w:val="000000"/>
          <w:sz w:val="32"/>
          <w:szCs w:val="32"/>
        </w:rPr>
        <w:t>主要参数指标。如销售合同未包含技术参数，则应提供与销售合同同时签订的技术合同等</w:t>
      </w:r>
      <w:r>
        <w:rPr>
          <w:rFonts w:hint="eastAsia" w:ascii="仿宋_GB2312" w:eastAsia="仿宋_GB2312"/>
          <w:color w:val="000000"/>
          <w:sz w:val="32"/>
          <w:szCs w:val="32"/>
          <w:lang w:eastAsia="zh-CN"/>
        </w:rPr>
        <w:t>。</w:t>
      </w:r>
      <w:r>
        <w:rPr>
          <w:rFonts w:hint="eastAsia" w:ascii="仿宋_GB2312" w:eastAsia="仿宋_GB2312"/>
          <w:color w:val="000000"/>
          <w:sz w:val="32"/>
          <w:szCs w:val="32"/>
        </w:rPr>
        <w:t>如合同为外文的，须翻译成中文，否则视为无效</w:t>
      </w:r>
      <w:r>
        <w:rPr>
          <w:rFonts w:hint="eastAsia" w:ascii="仿宋_GB2312" w:eastAsia="仿宋_GB2312"/>
          <w:color w:val="000000"/>
          <w:sz w:val="32"/>
          <w:szCs w:val="32"/>
          <w:lang w:eastAsia="zh-CN"/>
        </w:rPr>
        <w:t>。</w:t>
      </w:r>
    </w:p>
    <w:p>
      <w:pPr>
        <w:pStyle w:val="5"/>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）增值税专用发票</w:t>
      </w:r>
      <w:r>
        <w:rPr>
          <w:rFonts w:hint="eastAsia" w:ascii="仿宋_GB2312" w:eastAsia="仿宋_GB2312"/>
          <w:color w:val="000000"/>
          <w:sz w:val="32"/>
          <w:szCs w:val="32"/>
          <w:lang w:eastAsia="zh-CN"/>
        </w:rPr>
        <w:t>及</w:t>
      </w:r>
      <w:r>
        <w:rPr>
          <w:rFonts w:hint="eastAsia" w:ascii="仿宋_GB2312" w:eastAsia="仿宋_GB2312"/>
          <w:color w:val="auto"/>
          <w:sz w:val="32"/>
          <w:szCs w:val="32"/>
          <w:highlight w:val="none"/>
        </w:rPr>
        <w:t>银行到账凭证复印件</w:t>
      </w:r>
      <w:r>
        <w:rPr>
          <w:rFonts w:hint="eastAsia" w:ascii="仿宋_GB2312" w:eastAsia="仿宋_GB2312"/>
          <w:color w:val="000000"/>
          <w:sz w:val="32"/>
          <w:szCs w:val="32"/>
          <w:lang w:eastAsia="zh-CN"/>
        </w:rPr>
        <w:t>。</w:t>
      </w:r>
      <w:r>
        <w:rPr>
          <w:rFonts w:hint="eastAsia" w:ascii="仿宋_GB2312" w:eastAsia="仿宋_GB2312"/>
          <w:color w:val="000000"/>
          <w:sz w:val="32"/>
          <w:szCs w:val="32"/>
        </w:rPr>
        <w:t>企业为小规模纳税人的，可提供增值税普通发票；发票中所列</w:t>
      </w:r>
      <w:r>
        <w:rPr>
          <w:rFonts w:hint="eastAsia" w:ascii="仿宋_GB2312" w:eastAsia="仿宋_GB2312"/>
          <w:color w:val="auto"/>
          <w:sz w:val="32"/>
          <w:szCs w:val="32"/>
          <w:lang w:eastAsia="zh-CN"/>
        </w:rPr>
        <w:t>首台（套）</w:t>
      </w:r>
      <w:r>
        <w:rPr>
          <w:rFonts w:hint="eastAsia" w:ascii="仿宋_GB2312" w:eastAsia="仿宋_GB2312"/>
          <w:color w:val="000000"/>
          <w:sz w:val="32"/>
          <w:szCs w:val="32"/>
        </w:rPr>
        <w:t>产品名称必须与申报</w:t>
      </w:r>
      <w:r>
        <w:rPr>
          <w:rFonts w:hint="eastAsia" w:ascii="仿宋_GB2312" w:eastAsia="仿宋_GB2312"/>
          <w:color w:val="auto"/>
          <w:sz w:val="32"/>
          <w:szCs w:val="32"/>
          <w:lang w:eastAsia="zh-CN"/>
        </w:rPr>
        <w:t>首台（套）</w:t>
      </w:r>
      <w:r>
        <w:rPr>
          <w:rFonts w:hint="eastAsia" w:ascii="仿宋_GB2312" w:eastAsia="仿宋_GB2312"/>
          <w:color w:val="000000"/>
          <w:sz w:val="32"/>
          <w:szCs w:val="32"/>
        </w:rPr>
        <w:t>产品名称一致，如发票为外文的，需翻译成中文，否则视为无效；如有多张发票，应提供相应的发票汇总表格</w:t>
      </w:r>
      <w:r>
        <w:rPr>
          <w:rFonts w:hint="eastAsia" w:ascii="仿宋_GB2312" w:eastAsia="仿宋_GB2312"/>
          <w:color w:val="000000"/>
          <w:sz w:val="32"/>
          <w:szCs w:val="32"/>
          <w:lang w:eastAsia="zh-CN"/>
        </w:rPr>
        <w:t>。</w:t>
      </w:r>
    </w:p>
    <w:p>
      <w:pPr>
        <w:keepNext w:val="0"/>
        <w:keepLines w:val="0"/>
        <w:pageBreakBefore w:val="0"/>
        <w:kinsoku/>
        <w:topLinePunct w:val="0"/>
        <w:autoSpaceDE w:val="0"/>
        <w:autoSpaceDN/>
        <w:bidi w:val="0"/>
        <w:snapToGrid w:val="0"/>
        <w:spacing w:line="560" w:lineRule="exact"/>
        <w:ind w:firstLine="640" w:firstLineChars="200"/>
        <w:jc w:val="both"/>
        <w:textAlignment w:val="auto"/>
        <w:rPr>
          <w:rFonts w:hint="eastAsia" w:ascii="仿宋_GB2312" w:eastAsia="仿宋_GB2312"/>
          <w:color w:val="auto"/>
          <w:sz w:val="32"/>
          <w:szCs w:val="32"/>
          <w:shd w:val="clear" w:color="auto" w:fill="auto"/>
          <w:lang w:eastAsia="zh-CN"/>
        </w:rPr>
      </w:pPr>
      <w:r>
        <w:rPr>
          <w:rFonts w:hint="eastAsia" w:ascii="仿宋_GB2312" w:eastAsia="仿宋_GB2312"/>
          <w:color w:val="auto"/>
          <w:sz w:val="32"/>
          <w:szCs w:val="32"/>
          <w:shd w:val="clear" w:color="auto" w:fill="auto"/>
        </w:rPr>
        <w:t>（</w:t>
      </w:r>
      <w:r>
        <w:rPr>
          <w:rFonts w:hint="eastAsia" w:ascii="仿宋_GB2312" w:eastAsia="仿宋_GB2312"/>
          <w:color w:val="auto"/>
          <w:sz w:val="32"/>
          <w:szCs w:val="32"/>
          <w:shd w:val="clear" w:color="auto" w:fill="auto"/>
          <w:lang w:val="en-US" w:eastAsia="zh-CN"/>
        </w:rPr>
        <w:t>4</w:t>
      </w:r>
      <w:r>
        <w:rPr>
          <w:rFonts w:hint="eastAsia" w:ascii="仿宋_GB2312" w:eastAsia="仿宋_GB2312"/>
          <w:color w:val="auto"/>
          <w:sz w:val="32"/>
          <w:szCs w:val="32"/>
          <w:shd w:val="clear" w:color="auto" w:fill="auto"/>
        </w:rPr>
        <w:t>）与销售合同对应的</w:t>
      </w:r>
      <w:r>
        <w:rPr>
          <w:rFonts w:hint="eastAsia" w:ascii="仿宋_GB2312" w:eastAsia="仿宋_GB2312"/>
          <w:color w:val="auto"/>
          <w:sz w:val="32"/>
          <w:szCs w:val="32"/>
          <w:shd w:val="clear" w:color="auto" w:fill="auto"/>
          <w:lang w:eastAsia="zh-CN"/>
        </w:rPr>
        <w:t>首台（套）</w:t>
      </w:r>
      <w:r>
        <w:rPr>
          <w:rFonts w:hint="eastAsia" w:ascii="仿宋_GB2312" w:eastAsia="仿宋_GB2312"/>
          <w:color w:val="auto"/>
          <w:sz w:val="32"/>
          <w:szCs w:val="32"/>
          <w:shd w:val="clear" w:color="auto" w:fill="auto"/>
        </w:rPr>
        <w:t>产品</w:t>
      </w:r>
      <w:r>
        <w:rPr>
          <w:rFonts w:hint="eastAsia" w:ascii="仿宋_GB2312" w:hAnsi="仿宋_GB2312" w:eastAsia="仿宋_GB2312" w:cs="仿宋_GB2312"/>
          <w:color w:val="000000"/>
          <w:sz w:val="32"/>
          <w:szCs w:val="32"/>
          <w:highlight w:val="none"/>
        </w:rPr>
        <w:t>用户收货凭证或竣工验收报告</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用户使用报告复印件</w:t>
      </w:r>
      <w:r>
        <w:rPr>
          <w:rFonts w:hint="eastAsia" w:ascii="仿宋_GB2312" w:hAnsi="仿宋_GB2312" w:eastAsia="仿宋_GB2312" w:cs="仿宋_GB2312"/>
          <w:color w:val="000000"/>
          <w:sz w:val="32"/>
          <w:szCs w:val="32"/>
          <w:highlight w:val="none"/>
          <w:lang w:eastAsia="zh-CN"/>
        </w:rPr>
        <w:t>）、装备产品现场安装调试或使用照片等相关证明材料。</w:t>
      </w:r>
    </w:p>
    <w:p>
      <w:pPr>
        <w:keepNext w:val="0"/>
        <w:keepLines w:val="0"/>
        <w:pageBreakBefore w:val="0"/>
        <w:kinsoku/>
        <w:topLinePunct w:val="0"/>
        <w:autoSpaceDE w:val="0"/>
        <w:autoSpaceDN/>
        <w:bidi w:val="0"/>
        <w:snapToGrid w:val="0"/>
        <w:spacing w:line="560" w:lineRule="exact"/>
        <w:ind w:firstLine="640" w:firstLineChars="200"/>
        <w:jc w:val="both"/>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）发明专利与申报装备产品关联性的说明，并提供相关已授权发明专利证书复印件；涉及专利转让的，需提供发明专利变更申报书、专利转让合同等相关证明材料。</w:t>
      </w:r>
    </w:p>
    <w:p>
      <w:pPr>
        <w:keepNext w:val="0"/>
        <w:keepLines w:val="0"/>
        <w:pageBreakBefore w:val="0"/>
        <w:kinsoku/>
        <w:topLinePunct w:val="0"/>
        <w:autoSpaceDN/>
        <w:bidi w:val="0"/>
        <w:snapToGrid w:val="0"/>
        <w:spacing w:line="560" w:lineRule="exact"/>
        <w:ind w:left="0" w:leftChars="0" w:firstLine="645"/>
        <w:jc w:val="both"/>
        <w:textAlignment w:val="auto"/>
        <w:rPr>
          <w:rFonts w:hint="default" w:ascii="仿宋_GB2312" w:eastAsia="仿宋_GB2312"/>
          <w:color w:val="auto"/>
          <w:sz w:val="32"/>
          <w:szCs w:val="32"/>
          <w:lang w:val="en-US" w:eastAsia="zh-CN"/>
        </w:rPr>
      </w:pP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000000"/>
          <w:sz w:val="32"/>
          <w:szCs w:val="32"/>
          <w:highlight w:val="none"/>
        </w:rPr>
        <w:t>省级</w:t>
      </w:r>
      <w:r>
        <w:rPr>
          <w:rFonts w:hint="eastAsia" w:ascii="仿宋_GB2312" w:hAnsi="仿宋_GB2312" w:eastAsia="仿宋_GB2312" w:cs="仿宋_GB2312"/>
          <w:color w:val="000000"/>
          <w:sz w:val="32"/>
          <w:szCs w:val="32"/>
          <w:highlight w:val="none"/>
          <w:lang w:eastAsia="zh-CN"/>
        </w:rPr>
        <w:t>资质</w:t>
      </w:r>
      <w:r>
        <w:rPr>
          <w:rFonts w:hint="eastAsia" w:ascii="仿宋_GB2312" w:hAnsi="仿宋_GB2312" w:eastAsia="仿宋_GB2312" w:cs="仿宋_GB2312"/>
          <w:b w:val="0"/>
          <w:bCs w:val="0"/>
          <w:color w:val="000000"/>
          <w:sz w:val="32"/>
          <w:szCs w:val="32"/>
          <w:highlight w:val="none"/>
        </w:rPr>
        <w:t>以上</w:t>
      </w:r>
      <w:r>
        <w:rPr>
          <w:rFonts w:hint="eastAsia" w:ascii="仿宋_GB2312" w:hAnsi="仿宋_GB2312" w:eastAsia="仿宋_GB2312" w:cs="仿宋_GB2312"/>
          <w:color w:val="000000"/>
          <w:sz w:val="32"/>
          <w:szCs w:val="32"/>
          <w:highlight w:val="none"/>
        </w:rPr>
        <w:t>第三方检测机构出具的装备产品检测报告复印件</w:t>
      </w:r>
      <w:r>
        <w:rPr>
          <w:rFonts w:hint="eastAsia" w:ascii="仿宋_GB2312" w:hAnsi="仿宋_GB2312" w:eastAsia="仿宋_GB2312" w:cs="仿宋_GB2312"/>
          <w:color w:val="000000"/>
          <w:sz w:val="32"/>
          <w:szCs w:val="32"/>
          <w:highlight w:val="none"/>
          <w:lang w:eastAsia="zh-CN"/>
        </w:rPr>
        <w:t>（应加盖“</w:t>
      </w:r>
      <w:r>
        <w:rPr>
          <w:rFonts w:hint="eastAsia" w:ascii="仿宋_GB2312" w:hAnsi="仿宋_GB2312" w:eastAsia="仿宋_GB2312" w:cs="仿宋_GB2312"/>
          <w:color w:val="000000"/>
          <w:sz w:val="32"/>
          <w:szCs w:val="32"/>
          <w:highlight w:val="none"/>
          <w:lang w:val="en-US" w:eastAsia="zh-CN"/>
        </w:rPr>
        <w:t>CMA”、“CAL”或“CNAS”等省级以上资质的第三方检测机构检测标识</w:t>
      </w:r>
      <w:r>
        <w:rPr>
          <w:rFonts w:hint="eastAsia" w:ascii="仿宋_GB2312" w:hAnsi="仿宋_GB2312" w:eastAsia="仿宋_GB2312" w:cs="仿宋_GB2312"/>
          <w:color w:val="000000"/>
          <w:sz w:val="32"/>
          <w:szCs w:val="32"/>
          <w:highlight w:val="none"/>
          <w:lang w:eastAsia="zh-CN"/>
        </w:rPr>
        <w:t>）。检测报告需包含目录要求的全部技术参数的检测结果。</w:t>
      </w:r>
      <w:r>
        <w:rPr>
          <w:rFonts w:hint="eastAsia" w:ascii="仿宋_GB2312" w:hAnsi="仿宋_GB2312" w:eastAsia="仿宋_GB2312" w:cs="仿宋_GB2312"/>
          <w:color w:val="000000"/>
          <w:sz w:val="32"/>
          <w:szCs w:val="32"/>
          <w:highlight w:val="none"/>
        </w:rPr>
        <w:t>如检测报告为外文的，须翻译成中文，否则视为无效。</w:t>
      </w:r>
      <w:r>
        <w:rPr>
          <w:rFonts w:hint="eastAsia" w:ascii="仿宋_GB2312" w:hAnsi="仿宋_GB2312" w:eastAsia="仿宋_GB2312" w:cs="仿宋_GB2312"/>
          <w:color w:val="000000"/>
          <w:sz w:val="32"/>
          <w:szCs w:val="32"/>
          <w:highlight w:val="none"/>
          <w:lang w:eastAsia="zh-CN"/>
        </w:rPr>
        <w:t>如装备产品型号不同则需分别提供对应的产品检查报告</w:t>
      </w:r>
      <w:r>
        <w:rPr>
          <w:rFonts w:hint="eastAsia" w:ascii="仿宋_GB2312" w:eastAsia="仿宋_GB2312"/>
          <w:color w:val="auto"/>
          <w:sz w:val="32"/>
          <w:szCs w:val="32"/>
          <w:lang w:eastAsia="zh-CN"/>
        </w:rPr>
        <w:t>。</w:t>
      </w:r>
    </w:p>
    <w:p>
      <w:pPr>
        <w:keepNext w:val="0"/>
        <w:keepLines w:val="0"/>
        <w:pageBreakBefore w:val="0"/>
        <w:kinsoku/>
        <w:topLinePunct w:val="0"/>
        <w:autoSpaceDN/>
        <w:bidi w:val="0"/>
        <w:snapToGrid w:val="0"/>
        <w:spacing w:line="560" w:lineRule="exact"/>
        <w:ind w:left="0" w:leftChars="0" w:firstLine="645"/>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（7）申报单位与采购方的非关联证明。</w:t>
      </w:r>
    </w:p>
    <w:p>
      <w:pPr>
        <w:keepNext w:val="0"/>
        <w:keepLines w:val="0"/>
        <w:pageBreakBefore w:val="0"/>
        <w:kinsoku/>
        <w:topLinePunct w:val="0"/>
        <w:autoSpaceDN/>
        <w:bidi w:val="0"/>
        <w:snapToGrid w:val="0"/>
        <w:spacing w:line="560" w:lineRule="exact"/>
        <w:ind w:left="0" w:leftChars="0" w:firstLine="645"/>
        <w:jc w:val="both"/>
        <w:textAlignment w:val="auto"/>
        <w:rPr>
          <w:rFonts w:hint="eastAsia" w:ascii="仿宋_GB2312" w:eastAsia="仿宋_GB2312"/>
          <w:color w:val="FF0000"/>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8</w:t>
      </w:r>
      <w:r>
        <w:rPr>
          <w:rFonts w:hint="eastAsia" w:ascii="仿宋_GB2312" w:eastAsia="仿宋_GB2312"/>
          <w:sz w:val="32"/>
          <w:szCs w:val="32"/>
          <w:lang w:eastAsia="zh-CN"/>
        </w:rPr>
        <w:t>）合法有效的产品生产或销售许可等资质证明文件复印件。产品涉及安全、医疗、金融等国家特殊行业管理要求时需提供</w:t>
      </w:r>
      <w:r>
        <w:rPr>
          <w:rFonts w:hint="eastAsia" w:ascii="仿宋_GB2312" w:eastAsia="仿宋_GB2312"/>
          <w:color w:val="auto"/>
          <w:sz w:val="32"/>
          <w:szCs w:val="32"/>
        </w:rPr>
        <w:t>。</w:t>
      </w:r>
    </w:p>
    <w:p>
      <w:pPr>
        <w:keepNext w:val="0"/>
        <w:keepLines w:val="0"/>
        <w:pageBreakBefore w:val="0"/>
        <w:kinsoku/>
        <w:topLinePunct w:val="0"/>
        <w:autoSpaceDN/>
        <w:bidi w:val="0"/>
        <w:spacing w:line="560" w:lineRule="exact"/>
        <w:ind w:firstLine="640" w:firstLineChars="200"/>
        <w:textAlignment w:val="auto"/>
        <w:rPr>
          <w:rFonts w:hint="eastAsia"/>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9</w:t>
      </w:r>
      <w:r>
        <w:rPr>
          <w:rFonts w:hint="eastAsia" w:ascii="仿宋_GB2312" w:eastAsia="仿宋_GB2312"/>
          <w:sz w:val="32"/>
          <w:szCs w:val="32"/>
          <w:lang w:eastAsia="zh-CN"/>
        </w:rPr>
        <w:t>）其他资料，如必要的情况说明等。</w:t>
      </w:r>
    </w:p>
    <w:p>
      <w:pPr>
        <w:keepNext w:val="0"/>
        <w:keepLines w:val="0"/>
        <w:pageBreakBefore w:val="0"/>
        <w:kinsoku/>
        <w:topLinePunct w:val="0"/>
        <w:autoSpaceDN/>
        <w:bidi w:val="0"/>
        <w:snapToGrid w:val="0"/>
        <w:spacing w:line="560" w:lineRule="exact"/>
        <w:ind w:left="0" w:leftChars="0" w:firstLine="645"/>
        <w:jc w:val="both"/>
        <w:textAlignment w:val="auto"/>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2.申报首台（套）产品采购项目</w:t>
      </w:r>
    </w:p>
    <w:p>
      <w:pPr>
        <w:keepNext w:val="0"/>
        <w:keepLines w:val="0"/>
        <w:pageBreakBefore w:val="0"/>
        <w:kinsoku/>
        <w:topLinePunct w:val="0"/>
        <w:autoSpaceDE w:val="0"/>
        <w:autoSpaceDN/>
        <w:bidi w:val="0"/>
        <w:snapToGrid w:val="0"/>
        <w:spacing w:line="560" w:lineRule="exact"/>
        <w:ind w:firstLine="640" w:firstLineChars="200"/>
        <w:jc w:val="both"/>
        <w:textAlignment w:val="auto"/>
        <w:rPr>
          <w:rFonts w:hint="eastAsia"/>
          <w:lang w:eastAsia="zh-CN"/>
        </w:rPr>
      </w:pPr>
      <w:r>
        <w:rPr>
          <w:rFonts w:hint="eastAsia" w:ascii="仿宋_GB2312" w:eastAsia="仿宋_GB2312"/>
          <w:color w:val="auto"/>
          <w:sz w:val="32"/>
          <w:szCs w:val="32"/>
          <w:lang w:val="en-US" w:eastAsia="zh-CN"/>
        </w:rPr>
        <w:t>（1）与装备生产企业</w:t>
      </w:r>
      <w:r>
        <w:rPr>
          <w:rFonts w:hint="eastAsia" w:ascii="仿宋_GB2312" w:eastAsia="仿宋_GB2312"/>
          <w:color w:val="auto"/>
          <w:sz w:val="32"/>
          <w:szCs w:val="32"/>
        </w:rPr>
        <w:t>在</w:t>
      </w:r>
      <w:r>
        <w:rPr>
          <w:rFonts w:hint="eastAsia" w:ascii="仿宋_GB2312" w:eastAsia="仿宋_GB2312"/>
          <w:color w:val="auto"/>
          <w:sz w:val="32"/>
          <w:szCs w:val="32"/>
          <w:lang w:eastAsia="zh-CN"/>
        </w:rPr>
        <w:t>其首台（套）产品认定后一年内</w:t>
      </w:r>
      <w:r>
        <w:rPr>
          <w:rFonts w:hint="eastAsia" w:ascii="仿宋_GB2312" w:eastAsia="仿宋_GB2312"/>
          <w:color w:val="auto"/>
          <w:sz w:val="32"/>
          <w:szCs w:val="32"/>
        </w:rPr>
        <w:t>签订的</w:t>
      </w:r>
      <w:r>
        <w:rPr>
          <w:rFonts w:hint="eastAsia" w:ascii="仿宋_GB2312" w:eastAsia="仿宋_GB2312"/>
          <w:color w:val="auto"/>
          <w:sz w:val="32"/>
          <w:szCs w:val="32"/>
          <w:lang w:eastAsia="zh-CN"/>
        </w:rPr>
        <w:t>产品采购</w:t>
      </w:r>
      <w:r>
        <w:rPr>
          <w:rFonts w:hint="eastAsia" w:ascii="仿宋_GB2312" w:eastAsia="仿宋_GB2312"/>
          <w:color w:val="auto"/>
          <w:sz w:val="32"/>
          <w:szCs w:val="32"/>
        </w:rPr>
        <w:t>合同</w:t>
      </w:r>
      <w:r>
        <w:rPr>
          <w:rFonts w:hint="eastAsia" w:ascii="仿宋_GB2312" w:eastAsia="仿宋_GB2312"/>
          <w:color w:val="auto"/>
          <w:sz w:val="32"/>
          <w:szCs w:val="32"/>
          <w:lang w:eastAsia="zh-CN"/>
        </w:rPr>
        <w:t>复印件。</w:t>
      </w:r>
      <w:r>
        <w:rPr>
          <w:rFonts w:hint="eastAsia" w:ascii="仿宋_GB2312" w:eastAsia="仿宋_GB2312"/>
          <w:color w:val="auto"/>
          <w:sz w:val="32"/>
          <w:szCs w:val="32"/>
        </w:rPr>
        <w:t>合同内容应包含申报</w:t>
      </w:r>
      <w:r>
        <w:rPr>
          <w:rFonts w:hint="eastAsia" w:ascii="仿宋_GB2312" w:eastAsia="仿宋_GB2312"/>
          <w:color w:val="auto"/>
          <w:sz w:val="32"/>
          <w:szCs w:val="32"/>
          <w:lang w:eastAsia="zh-CN"/>
        </w:rPr>
        <w:t>首台（套）</w:t>
      </w:r>
      <w:r>
        <w:rPr>
          <w:rFonts w:hint="eastAsia" w:ascii="仿宋_GB2312" w:eastAsia="仿宋_GB2312"/>
          <w:color w:val="auto"/>
          <w:sz w:val="32"/>
          <w:szCs w:val="32"/>
        </w:rPr>
        <w:t>产品的主要技术参数，且符合对应目录</w:t>
      </w:r>
      <w:r>
        <w:rPr>
          <w:rFonts w:hint="eastAsia" w:ascii="仿宋_GB2312" w:eastAsia="仿宋_GB2312"/>
          <w:color w:val="000000"/>
          <w:sz w:val="32"/>
          <w:szCs w:val="32"/>
        </w:rPr>
        <w:t>主要参数指标。如</w:t>
      </w:r>
      <w:r>
        <w:rPr>
          <w:rFonts w:hint="eastAsia" w:ascii="仿宋_GB2312" w:eastAsia="仿宋_GB2312"/>
          <w:color w:val="000000"/>
          <w:sz w:val="32"/>
          <w:szCs w:val="32"/>
          <w:lang w:val="en-US" w:eastAsia="zh-CN"/>
        </w:rPr>
        <w:t>采购</w:t>
      </w:r>
      <w:r>
        <w:rPr>
          <w:rFonts w:hint="eastAsia" w:ascii="仿宋_GB2312" w:eastAsia="仿宋_GB2312"/>
          <w:color w:val="000000"/>
          <w:sz w:val="32"/>
          <w:szCs w:val="32"/>
        </w:rPr>
        <w:t>合同未包含技术参数，则应提供与</w:t>
      </w:r>
      <w:r>
        <w:rPr>
          <w:rFonts w:hint="eastAsia" w:ascii="仿宋_GB2312" w:eastAsia="仿宋_GB2312"/>
          <w:color w:val="000000"/>
          <w:sz w:val="32"/>
          <w:szCs w:val="32"/>
          <w:lang w:eastAsia="zh-CN"/>
        </w:rPr>
        <w:t>采购</w:t>
      </w:r>
      <w:r>
        <w:rPr>
          <w:rFonts w:hint="eastAsia" w:ascii="仿宋_GB2312" w:eastAsia="仿宋_GB2312"/>
          <w:color w:val="000000"/>
          <w:sz w:val="32"/>
          <w:szCs w:val="32"/>
        </w:rPr>
        <w:t>合同同时签订的技术合同等</w:t>
      </w:r>
      <w:r>
        <w:rPr>
          <w:rFonts w:hint="eastAsia" w:ascii="仿宋_GB2312" w:eastAsia="仿宋_GB2312"/>
          <w:color w:val="000000"/>
          <w:sz w:val="32"/>
          <w:szCs w:val="32"/>
          <w:lang w:eastAsia="zh-CN"/>
        </w:rPr>
        <w:t>。</w:t>
      </w:r>
      <w:r>
        <w:rPr>
          <w:rFonts w:hint="eastAsia" w:ascii="仿宋_GB2312" w:eastAsia="仿宋_GB2312"/>
          <w:color w:val="000000"/>
          <w:sz w:val="32"/>
          <w:szCs w:val="32"/>
        </w:rPr>
        <w:t>如合同为外文的，须翻译成中文，否则视为无效</w:t>
      </w:r>
      <w:r>
        <w:rPr>
          <w:rFonts w:hint="eastAsia" w:ascii="仿宋_GB2312" w:eastAsia="仿宋_GB2312"/>
          <w:color w:val="00000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）增值税专用发票</w:t>
      </w:r>
      <w:r>
        <w:rPr>
          <w:rFonts w:hint="eastAsia" w:ascii="仿宋_GB2312" w:eastAsia="仿宋_GB2312"/>
          <w:color w:val="000000"/>
          <w:sz w:val="32"/>
          <w:szCs w:val="32"/>
          <w:highlight w:val="none"/>
        </w:rPr>
        <w:t>银行到账凭证</w:t>
      </w:r>
      <w:r>
        <w:rPr>
          <w:rFonts w:hint="eastAsia" w:ascii="仿宋_GB2312" w:eastAsia="仿宋_GB2312"/>
          <w:color w:val="auto"/>
          <w:sz w:val="32"/>
          <w:szCs w:val="32"/>
          <w:highlight w:val="none"/>
        </w:rPr>
        <w:t>复印件</w:t>
      </w:r>
      <w:r>
        <w:rPr>
          <w:rFonts w:hint="eastAsia" w:ascii="仿宋_GB2312" w:eastAsia="仿宋_GB2312"/>
          <w:color w:val="auto"/>
          <w:sz w:val="32"/>
          <w:szCs w:val="32"/>
          <w:highlight w:val="none"/>
          <w:lang w:eastAsia="zh-CN"/>
        </w:rPr>
        <w:t>。</w:t>
      </w:r>
      <w:r>
        <w:rPr>
          <w:rFonts w:hint="eastAsia" w:ascii="仿宋_GB2312" w:eastAsia="仿宋_GB2312"/>
          <w:color w:val="000000"/>
          <w:sz w:val="32"/>
          <w:szCs w:val="32"/>
        </w:rPr>
        <w:t>企业为小规模纳税人的，可提供增值税普通发票；发票中所列</w:t>
      </w:r>
      <w:r>
        <w:rPr>
          <w:rFonts w:hint="eastAsia" w:ascii="仿宋_GB2312" w:eastAsia="仿宋_GB2312"/>
          <w:color w:val="auto"/>
          <w:sz w:val="32"/>
          <w:szCs w:val="32"/>
          <w:lang w:eastAsia="zh-CN"/>
        </w:rPr>
        <w:t>首台（套）</w:t>
      </w:r>
      <w:r>
        <w:rPr>
          <w:rFonts w:hint="eastAsia" w:ascii="仿宋_GB2312" w:eastAsia="仿宋_GB2312"/>
          <w:color w:val="000000"/>
          <w:sz w:val="32"/>
          <w:szCs w:val="32"/>
        </w:rPr>
        <w:t>产品名称必须与申报</w:t>
      </w:r>
      <w:r>
        <w:rPr>
          <w:rFonts w:hint="eastAsia" w:ascii="仿宋_GB2312" w:eastAsia="仿宋_GB2312"/>
          <w:color w:val="auto"/>
          <w:sz w:val="32"/>
          <w:szCs w:val="32"/>
          <w:lang w:eastAsia="zh-CN"/>
        </w:rPr>
        <w:t>首台（套）</w:t>
      </w:r>
      <w:r>
        <w:rPr>
          <w:rFonts w:hint="eastAsia" w:ascii="仿宋_GB2312" w:eastAsia="仿宋_GB2312"/>
          <w:color w:val="000000"/>
          <w:sz w:val="32"/>
          <w:szCs w:val="32"/>
        </w:rPr>
        <w:t>产品名称一致，如发票为外文的，需翻译成中文，否则视为无效；如有多张发票，应提供相应的发票汇总表格</w:t>
      </w:r>
      <w:r>
        <w:rPr>
          <w:rFonts w:hint="eastAsia" w:ascii="仿宋_GB2312" w:eastAsia="仿宋_GB2312"/>
          <w:color w:val="000000"/>
          <w:sz w:val="32"/>
          <w:szCs w:val="32"/>
          <w:lang w:eastAsia="zh-CN"/>
        </w:rPr>
        <w:t>）。</w:t>
      </w:r>
    </w:p>
    <w:p>
      <w:pPr>
        <w:keepNext w:val="0"/>
        <w:keepLines w:val="0"/>
        <w:pageBreakBefore w:val="0"/>
        <w:kinsoku/>
        <w:topLinePunct w:val="0"/>
        <w:autoSpaceDN/>
        <w:bidi w:val="0"/>
        <w:snapToGrid w:val="0"/>
        <w:spacing w:line="560" w:lineRule="exact"/>
        <w:ind w:left="0" w:leftChars="0" w:firstLine="645"/>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（3）申报单位与销售方的非关联证明。</w:t>
      </w:r>
    </w:p>
    <w:p>
      <w:pPr>
        <w:keepNext w:val="0"/>
        <w:keepLines w:val="0"/>
        <w:pageBreakBefore w:val="0"/>
        <w:kinsoku/>
        <w:topLinePunct w:val="0"/>
        <w:autoSpaceDE w:val="0"/>
        <w:autoSpaceDN/>
        <w:bidi w:val="0"/>
        <w:snapToGrid w:val="0"/>
        <w:spacing w:line="560" w:lineRule="exact"/>
        <w:ind w:firstLine="640" w:firstLineChars="200"/>
        <w:jc w:val="both"/>
        <w:textAlignment w:val="auto"/>
        <w:rPr>
          <w:rFonts w:hint="eastAsia"/>
          <w:color w:val="auto"/>
          <w:lang w:val="en-US" w:eastAsia="zh-CN"/>
        </w:rPr>
      </w:pPr>
      <w:r>
        <w:rPr>
          <w:rFonts w:hint="eastAsia" w:ascii="仿宋_GB2312" w:eastAsia="仿宋_GB2312"/>
          <w:color w:val="auto"/>
          <w:sz w:val="32"/>
          <w:szCs w:val="32"/>
          <w:shd w:val="clear" w:color="auto" w:fill="auto"/>
        </w:rPr>
        <w:t>（</w:t>
      </w:r>
      <w:r>
        <w:rPr>
          <w:rFonts w:hint="eastAsia" w:ascii="仿宋_GB2312" w:eastAsia="仿宋_GB2312"/>
          <w:color w:val="auto"/>
          <w:sz w:val="32"/>
          <w:szCs w:val="32"/>
          <w:shd w:val="clear" w:color="auto" w:fill="auto"/>
          <w:lang w:val="en-US" w:eastAsia="zh-CN"/>
        </w:rPr>
        <w:t>4</w:t>
      </w:r>
      <w:r>
        <w:rPr>
          <w:rFonts w:hint="eastAsia" w:ascii="仿宋_GB2312" w:eastAsia="仿宋_GB2312"/>
          <w:color w:val="auto"/>
          <w:sz w:val="32"/>
          <w:szCs w:val="32"/>
          <w:shd w:val="clear" w:color="auto" w:fill="auto"/>
        </w:rPr>
        <w:t>）与采购合同对应的</w:t>
      </w:r>
      <w:r>
        <w:rPr>
          <w:rFonts w:hint="eastAsia" w:ascii="仿宋_GB2312" w:eastAsia="仿宋_GB2312"/>
          <w:color w:val="auto"/>
          <w:sz w:val="32"/>
          <w:szCs w:val="32"/>
          <w:shd w:val="clear" w:color="auto" w:fill="auto"/>
          <w:lang w:eastAsia="zh-CN"/>
        </w:rPr>
        <w:t>首台（套）</w:t>
      </w:r>
      <w:r>
        <w:rPr>
          <w:rFonts w:hint="eastAsia" w:ascii="仿宋_GB2312" w:eastAsia="仿宋_GB2312"/>
          <w:color w:val="auto"/>
          <w:sz w:val="32"/>
          <w:szCs w:val="32"/>
          <w:shd w:val="clear" w:color="auto" w:fill="auto"/>
        </w:rPr>
        <w:t>产品</w:t>
      </w:r>
      <w:r>
        <w:rPr>
          <w:rFonts w:hint="eastAsia" w:ascii="仿宋_GB2312" w:hAnsi="仿宋_GB2312" w:eastAsia="仿宋_GB2312" w:cs="仿宋_GB2312"/>
          <w:color w:val="000000"/>
          <w:sz w:val="32"/>
          <w:szCs w:val="32"/>
          <w:highlight w:val="none"/>
        </w:rPr>
        <w:t>用户收货凭证或竣工验收报告</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用户使用报告复印件</w:t>
      </w:r>
      <w:r>
        <w:rPr>
          <w:rFonts w:hint="eastAsia" w:ascii="仿宋_GB2312" w:hAnsi="仿宋_GB2312" w:eastAsia="仿宋_GB2312" w:cs="仿宋_GB2312"/>
          <w:color w:val="000000"/>
          <w:sz w:val="32"/>
          <w:szCs w:val="32"/>
          <w:highlight w:val="none"/>
          <w:lang w:eastAsia="zh-CN"/>
        </w:rPr>
        <w:t>）、装备产品现场安装调试或使用照片等相关证明材料。</w:t>
      </w:r>
    </w:p>
    <w:p>
      <w:pPr>
        <w:keepNext w:val="0"/>
        <w:keepLines w:val="0"/>
        <w:pageBreakBefore w:val="0"/>
        <w:kinsoku/>
        <w:topLinePunct w:val="0"/>
        <w:autoSpaceDN/>
        <w:bidi w:val="0"/>
        <w:snapToGrid w:val="0"/>
        <w:spacing w:line="560" w:lineRule="exact"/>
        <w:ind w:left="0" w:leftChars="0" w:firstLine="645"/>
        <w:jc w:val="both"/>
        <w:textAlignment w:val="auto"/>
        <w:rPr>
          <w:rFonts w:hint="eastAsia" w:ascii="仿宋_GB2312" w:hAnsi="仿宋_GB2312" w:eastAsia="仿宋_GB2312" w:cs="仿宋_GB2312"/>
          <w:b/>
          <w:bCs/>
        </w:rPr>
      </w:pPr>
      <w:r>
        <w:rPr>
          <w:rFonts w:hint="eastAsia" w:ascii="仿宋_GB2312" w:eastAsia="仿宋_GB2312"/>
          <w:color w:val="000000"/>
          <w:sz w:val="32"/>
          <w:szCs w:val="32"/>
          <w:lang w:val="en-US" w:eastAsia="zh-CN"/>
        </w:rPr>
        <w:t>（5）其他资料，如必要的情况说明等</w:t>
      </w:r>
      <w:r>
        <w:rPr>
          <w:rFonts w:hint="eastAsia" w:ascii="仿宋_GB2312" w:eastAsia="仿宋_GB2312"/>
          <w:color w:val="00000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rPr>
      </w:pPr>
      <w:r>
        <w:rPr>
          <w:rFonts w:hint="eastAsia" w:ascii="仿宋_GB2312" w:hAnsi="仿宋_GB2312" w:eastAsia="仿宋_GB2312" w:cs="仿宋_GB2312"/>
          <w:b/>
          <w:bCs/>
        </w:rPr>
        <w:t>电子材料</w:t>
      </w:r>
      <w:r>
        <w:rPr>
          <w:rFonts w:hint="eastAsia" w:ascii="仿宋_GB2312" w:hAnsi="仿宋_GB2312" w:eastAsia="仿宋_GB2312" w:cs="仿宋_GB2312"/>
        </w:rPr>
        <w:t>:基础申请材料第1项《光明区202</w:t>
      </w:r>
      <w:r>
        <w:rPr>
          <w:rFonts w:hint="default" w:ascii="仿宋_GB2312" w:hAnsi="仿宋_GB2312" w:eastAsia="仿宋_GB2312" w:cs="仿宋_GB2312"/>
          <w:lang w:val="en-US"/>
        </w:rPr>
        <w:t>4</w:t>
      </w:r>
      <w:r>
        <w:rPr>
          <w:rFonts w:hint="eastAsia" w:ascii="仿宋_GB2312" w:hAnsi="仿宋_GB2312" w:eastAsia="仿宋_GB2312" w:cs="仿宋_GB2312"/>
        </w:rPr>
        <w:t>年首台（套）重大技术装备推广应用奖励项目申</w:t>
      </w:r>
      <w:r>
        <w:rPr>
          <w:rFonts w:hint="eastAsia" w:ascii="仿宋_GB2312" w:hAnsi="仿宋_GB2312" w:eastAsia="仿宋_GB2312" w:cs="仿宋_GB2312"/>
          <w:lang w:eastAsia="zh-CN"/>
        </w:rPr>
        <w:t>请</w:t>
      </w:r>
      <w:r>
        <w:rPr>
          <w:rFonts w:hint="eastAsia" w:ascii="仿宋_GB2312" w:hAnsi="仿宋_GB2312" w:eastAsia="仿宋_GB2312" w:cs="仿宋_GB2312"/>
        </w:rPr>
        <w:t>表》需登录</w:t>
      </w:r>
      <w:r>
        <w:rPr>
          <w:rFonts w:hint="eastAsia" w:ascii="仿宋_GB2312" w:hAnsi="仿宋_GB2312" w:eastAsia="仿宋_GB2312" w:cs="仿宋_GB2312"/>
          <w:lang w:eastAsia="zh-CN"/>
        </w:rPr>
        <w:t>“深圳财企通-深圳市财政专项资金统一管理平台”（https://cqt.szfb.sz.gov.cn）</w:t>
      </w:r>
      <w:r>
        <w:rPr>
          <w:rFonts w:hint="eastAsia" w:ascii="仿宋_GB2312" w:hAnsi="仿宋_GB2312" w:eastAsia="仿宋_GB2312" w:cs="仿宋_GB2312"/>
        </w:rPr>
        <w:t>在线填报,其他材料上传PDF文件至</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rPr>
        <w:t>深圳财企通-深圳市财政专项资金统一管理平台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pPr>
      <w:r>
        <w:rPr>
          <w:rFonts w:hint="eastAsia" w:ascii="仿宋_GB2312" w:hAnsi="仿宋_GB2312" w:eastAsia="仿宋_GB2312" w:cs="仿宋_GB2312"/>
          <w:b/>
          <w:bCs/>
        </w:rPr>
        <w:t>纸质材料</w:t>
      </w:r>
      <w:r>
        <w:rPr>
          <w:rFonts w:hint="eastAsia" w:ascii="仿宋_GB2312" w:hAnsi="仿宋_GB2312" w:eastAsia="仿宋_GB2312" w:cs="仿宋_GB2312"/>
        </w:rPr>
        <w:t>:电子材料审核通过后,请登录光明区企业服务门户,导出带水印编号的所有材料,加盖申报单位印章,多页的还需加盖骑缝印章</w:t>
      </w:r>
      <w:r>
        <w:rPr>
          <w:rFonts w:hint="eastAsia" w:ascii="仿宋_GB2312" w:hAnsi="仿宋_GB2312" w:eastAsia="仿宋_GB2312" w:cs="仿宋_GB2312"/>
          <w:lang w:eastAsia="zh-CN"/>
        </w:rPr>
        <w:t>；</w:t>
      </w:r>
      <w:r>
        <w:rPr>
          <w:rFonts w:hint="eastAsia" w:ascii="仿宋_GB2312" w:hAnsi="仿宋_GB2312" w:eastAsia="仿宋_GB2312" w:cs="仿宋_GB2312"/>
        </w:rPr>
        <w:t>壹式壹份,A4纸正反面打印,空白页（含封面）连续编写页码</w:t>
      </w:r>
      <w:r>
        <w:rPr>
          <w:rFonts w:hint="eastAsia" w:ascii="仿宋_GB2312" w:hAnsi="仿宋_GB2312" w:eastAsia="仿宋_GB2312" w:cs="仿宋_GB2312"/>
          <w:lang w:eastAsia="zh-CN"/>
        </w:rPr>
        <w:t>，</w:t>
      </w:r>
      <w:r>
        <w:rPr>
          <w:rFonts w:hint="eastAsia" w:ascii="仿宋_GB2312" w:hAnsi="仿宋_GB2312" w:eastAsia="仿宋_GB2312" w:cs="仿宋_GB2312"/>
        </w:rPr>
        <w:t>装订成册</w:t>
      </w:r>
      <w:r>
        <w:rPr>
          <w:rFonts w:hint="eastAsia" w:ascii="仿宋_GB2312" w:hAnsi="仿宋_GB2312" w:eastAsia="仿宋_GB2312" w:cs="仿宋_GB2312"/>
          <w:lang w:eastAsia="zh-CN"/>
        </w:rPr>
        <w:t>（</w:t>
      </w:r>
      <w:r>
        <w:rPr>
          <w:rFonts w:hint="eastAsia" w:ascii="仿宋_GB2312" w:hAnsi="仿宋_GB2312" w:eastAsia="仿宋_GB2312" w:cs="仿宋_GB2312"/>
        </w:rPr>
        <w:t>胶装</w:t>
      </w:r>
      <w:r>
        <w:rPr>
          <w:rFonts w:hint="eastAsia" w:ascii="仿宋_GB2312" w:hAnsi="仿宋_GB2312" w:eastAsia="仿宋_GB2312" w:cs="仿宋_GB2312"/>
          <w:lang w:eastAsia="zh-CN"/>
        </w:rPr>
        <w:t>）</w:t>
      </w:r>
      <w:r>
        <w:rPr>
          <w:rFonts w:hint="eastAsia" w:ascii="仿宋_GB2312" w:hAnsi="仿宋_GB2312" w:eastAsia="仿宋_GB2312" w:cs="仿宋_GB2312"/>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申报受理方式</w:t>
      </w:r>
    </w:p>
    <w:p>
      <w:pPr>
        <w:keepNext w:val="0"/>
        <w:keepLines w:val="0"/>
        <w:pageBreakBefore w:val="0"/>
        <w:widowControl w:val="0"/>
        <w:kinsoku/>
        <w:overflowPunct/>
        <w:topLinePunct w:val="0"/>
        <w:autoSpaceDN/>
        <w:bidi w:val="0"/>
        <w:spacing w:line="560" w:lineRule="exact"/>
        <w:ind w:firstLine="640" w:firstLineChars="200"/>
        <w:textAlignment w:val="auto"/>
        <w:rPr>
          <w:rFonts w:hint="eastAsia"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（一）受理机关：深圳市光明区工业和信息化局</w:t>
      </w:r>
    </w:p>
    <w:p>
      <w:pPr>
        <w:keepNext w:val="0"/>
        <w:keepLines w:val="0"/>
        <w:pageBreakBefore w:val="0"/>
        <w:widowControl w:val="0"/>
        <w:kinsoku/>
        <w:overflowPunct/>
        <w:topLinePunct w:val="0"/>
        <w:autoSpaceDN/>
        <w:bidi w:val="0"/>
        <w:spacing w:line="560" w:lineRule="exact"/>
        <w:ind w:firstLine="640" w:firstLineChars="200"/>
        <w:textAlignment w:val="auto"/>
        <w:rPr>
          <w:rFonts w:hint="eastAsia"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（二）受理时间：</w:t>
      </w:r>
    </w:p>
    <w:p>
      <w:pPr>
        <w:keepNext w:val="0"/>
        <w:keepLines w:val="0"/>
        <w:pageBreakBefore w:val="0"/>
        <w:widowControl w:val="0"/>
        <w:kinsoku/>
        <w:topLinePunct w:val="0"/>
        <w:autoSpaceDN/>
        <w:bidi w:val="0"/>
        <w:snapToGrid w:val="0"/>
        <w:spacing w:line="560" w:lineRule="exact"/>
        <w:ind w:left="0" w:leftChars="0"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themeColor="text1"/>
          <w:sz w:val="32"/>
          <w:szCs w:val="32"/>
          <w:lang w:val="en-US" w:eastAsia="zh-CN"/>
          <w14:textFill>
            <w14:solidFill>
              <w14:schemeClr w14:val="tx1"/>
            </w14:solidFill>
          </w14:textFill>
        </w:rPr>
        <w:t>1.网络填报受理时间</w:t>
      </w:r>
    </w:p>
    <w:p>
      <w:pPr>
        <w:keepNext w:val="0"/>
        <w:keepLines w:val="0"/>
        <w:pageBreakBefore w:val="0"/>
        <w:widowControl w:val="0"/>
        <w:kinsoku/>
        <w:topLinePunct w:val="0"/>
        <w:autoSpaceDN/>
        <w:bidi w:val="0"/>
        <w:snapToGrid w:val="0"/>
        <w:spacing w:line="560" w:lineRule="exact"/>
        <w:ind w:left="0" w:leftChars="0" w:firstLine="642" w:firstLineChars="200"/>
        <w:jc w:val="both"/>
        <w:textAlignment w:val="auto"/>
        <w:rPr>
          <w:rFonts w:hint="default"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首台（套）产品销售</w:t>
      </w:r>
      <w:r>
        <w:rPr>
          <w:rFonts w:hint="eastAsia" w:ascii="仿宋_GB2312" w:hAnsi="仿宋_GB2312" w:eastAsia="仿宋_GB2312" w:cs="仿宋_GB2312"/>
          <w:b/>
          <w:bCs/>
          <w:kern w:val="2"/>
          <w:sz w:val="32"/>
          <w:szCs w:val="32"/>
          <w:lang w:val="en-US" w:eastAsia="zh-CN"/>
        </w:rPr>
        <w:t>或采购项目：</w:t>
      </w:r>
      <w:r>
        <w:rPr>
          <w:rFonts w:hint="default" w:ascii="仿宋_GB2312" w:eastAsia="仿宋_GB2312"/>
          <w:color w:val="000000" w:themeColor="text1"/>
          <w:sz w:val="32"/>
          <w:szCs w:val="32"/>
          <w:lang w:val="en-US" w:eastAsia="zh-CN"/>
          <w14:textFill>
            <w14:solidFill>
              <w14:schemeClr w14:val="tx1"/>
            </w14:solidFill>
          </w14:textFill>
        </w:rPr>
        <w:t>2025年7月3日</w:t>
      </w:r>
      <w:r>
        <w:rPr>
          <w:rFonts w:hint="eastAsia" w:ascii="仿宋_GB2312" w:hAnsi="宋体" w:eastAsia="仿宋_GB2312" w:cs="宋体"/>
          <w:color w:val="000000"/>
          <w:kern w:val="0"/>
          <w:sz w:val="32"/>
          <w:szCs w:val="32"/>
          <w:lang w:val="en-US" w:eastAsia="zh-CN"/>
        </w:rPr>
        <w:t>9</w:t>
      </w:r>
      <w:r>
        <w:rPr>
          <w:rFonts w:hint="default" w:ascii="仿宋_GB2312" w:hAnsi="宋体" w:eastAsia="仿宋_GB2312" w:cs="宋体"/>
          <w:color w:val="000000"/>
          <w:kern w:val="0"/>
          <w:sz w:val="32"/>
          <w:szCs w:val="32"/>
          <w:lang w:val="en-US" w:eastAsia="zh-CN"/>
        </w:rPr>
        <w:t>时</w:t>
      </w:r>
      <w:r>
        <w:rPr>
          <w:rFonts w:hint="default" w:ascii="仿宋_GB2312" w:eastAsia="仿宋_GB2312"/>
          <w:color w:val="000000" w:themeColor="text1"/>
          <w:sz w:val="32"/>
          <w:szCs w:val="32"/>
          <w:lang w:val="en-US" w:eastAsia="zh-CN"/>
          <w14:textFill>
            <w14:solidFill>
              <w14:schemeClr w14:val="tx1"/>
            </w14:solidFill>
          </w14:textFill>
        </w:rPr>
        <w:t>至</w:t>
      </w:r>
      <w:r>
        <w:rPr>
          <w:rFonts w:hint="eastAsia" w:ascii="仿宋_GB2312" w:eastAsia="仿宋_GB2312"/>
          <w:color w:val="000000" w:themeColor="text1"/>
          <w:sz w:val="32"/>
          <w:szCs w:val="32"/>
          <w:lang w:val="en-US" w:eastAsia="zh-CN"/>
          <w14:textFill>
            <w14:solidFill>
              <w14:schemeClr w14:val="tx1"/>
            </w14:solidFill>
          </w14:textFill>
        </w:rPr>
        <w:t>202</w:t>
      </w:r>
      <w:r>
        <w:rPr>
          <w:rFonts w:hint="default"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lang w:val="en-US" w:eastAsia="zh-CN"/>
          <w14:textFill>
            <w14:solidFill>
              <w14:schemeClr w14:val="tx1"/>
            </w14:solidFill>
          </w14:textFill>
        </w:rPr>
        <w:t>年</w:t>
      </w:r>
      <w:r>
        <w:rPr>
          <w:rFonts w:hint="default" w:ascii="仿宋_GB2312" w:eastAsia="仿宋_GB2312"/>
          <w:color w:val="000000" w:themeColor="text1"/>
          <w:sz w:val="32"/>
          <w:szCs w:val="32"/>
          <w:lang w:val="en-US" w:eastAsia="zh-CN"/>
          <w14:textFill>
            <w14:solidFill>
              <w14:schemeClr w14:val="tx1"/>
            </w14:solidFill>
          </w14:textFill>
        </w:rPr>
        <w:t>7月9</w:t>
      </w:r>
      <w:r>
        <w:rPr>
          <w:rFonts w:hint="eastAsia" w:ascii="仿宋_GB2312" w:eastAsia="仿宋_GB2312"/>
          <w:color w:val="000000" w:themeColor="text1"/>
          <w:sz w:val="32"/>
          <w:szCs w:val="32"/>
          <w:lang w:val="en-US" w:eastAsia="zh-CN"/>
          <w14:textFill>
            <w14:solidFill>
              <w14:schemeClr w14:val="tx1"/>
            </w14:solidFill>
          </w14:textFill>
        </w:rPr>
        <w:t>日18时</w:t>
      </w:r>
      <w:r>
        <w:rPr>
          <w:rFonts w:hint="default"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注：</w:t>
      </w:r>
      <w:r>
        <w:rPr>
          <w:rFonts w:hint="default" w:ascii="仿宋_GB2312" w:eastAsia="仿宋_GB2312"/>
          <w:color w:val="000000" w:themeColor="text1"/>
          <w:sz w:val="32"/>
          <w:szCs w:val="32"/>
          <w:lang w:val="en-US" w:eastAsia="zh-CN"/>
          <w14:textFill>
            <w14:solidFill>
              <w14:schemeClr w14:val="tx1"/>
            </w14:solidFill>
          </w14:textFill>
        </w:rPr>
        <w:t>网上申报在非工作日也可进行</w:t>
      </w:r>
      <w:r>
        <w:rPr>
          <w:rFonts w:hint="eastAsia" w:ascii="仿宋_GB2312" w:eastAsia="仿宋_GB2312"/>
          <w:color w:val="000000" w:themeColor="text1"/>
          <w:sz w:val="32"/>
          <w:szCs w:val="32"/>
          <w:lang w:val="en-US" w:eastAsia="zh-CN"/>
          <w14:textFill>
            <w14:solidFill>
              <w14:schemeClr w14:val="tx1"/>
            </w14:solidFill>
          </w14:textFill>
        </w:rPr>
        <w:t>；</w:t>
      </w:r>
      <w:r>
        <w:rPr>
          <w:rFonts w:hint="default" w:ascii="仿宋_GB2312" w:eastAsia="仿宋_GB2312"/>
          <w:color w:val="000000" w:themeColor="text1"/>
          <w:sz w:val="32"/>
          <w:szCs w:val="32"/>
          <w:lang w:val="en-US" w:eastAsia="zh-CN"/>
          <w14:textFill>
            <w14:solidFill>
              <w14:schemeClr w14:val="tx1"/>
            </w14:solidFill>
          </w14:textFill>
        </w:rPr>
        <w:t>超过网络填报受理的截止时间，不再受理新提交申请。</w:t>
      </w:r>
      <w:r>
        <w:rPr>
          <w:rFonts w:hint="eastAsia" w:ascii="仿宋_GB2312" w:eastAsia="仿宋_GB2312"/>
          <w:b/>
          <w:bCs/>
          <w:color w:val="000000" w:themeColor="text1"/>
          <w:sz w:val="32"/>
          <w:szCs w:val="32"/>
          <w:lang w:val="en-US" w:eastAsia="zh-CN"/>
          <w14:textFill>
            <w14:solidFill>
              <w14:schemeClr w14:val="tx1"/>
            </w14:solidFill>
          </w14:textFill>
        </w:rPr>
        <w:t>网络填报受理截止前已在线提交申请，但后经初审被退回修改的，可于纸质材料受理截止前再次提交修改后的申请进行初审，初审通过后方可提交纸质材料。</w:t>
      </w:r>
      <w:r>
        <w:rPr>
          <w:rFonts w:hint="default" w:ascii="仿宋_GB2312" w:eastAsia="仿宋_GB2312"/>
          <w:color w:val="000000" w:themeColor="text1"/>
          <w:sz w:val="32"/>
          <w:szCs w:val="32"/>
          <w:lang w:val="en-US" w:eastAsia="zh-CN"/>
          <w14:textFill>
            <w14:solidFill>
              <w14:schemeClr w14:val="tx1"/>
            </w14:solidFill>
          </w14:textFill>
        </w:rPr>
        <w:t>）</w:t>
      </w:r>
    </w:p>
    <w:p>
      <w:pPr>
        <w:pStyle w:val="5"/>
        <w:keepNext w:val="0"/>
        <w:keepLines w:val="0"/>
        <w:pageBreakBefore w:val="0"/>
        <w:numPr>
          <w:ilvl w:val="-1"/>
          <w:numId w:val="0"/>
        </w:numPr>
        <w:kinsoku/>
        <w:topLinePunct w:val="0"/>
        <w:autoSpaceDN/>
        <w:bidi w:val="0"/>
        <w:snapToGrid w:val="0"/>
        <w:spacing w:after="0" w:line="560" w:lineRule="exact"/>
        <w:ind w:leftChars="200" w:firstLine="320" w:firstLineChars="100"/>
        <w:jc w:val="both"/>
        <w:textAlignment w:val="auto"/>
        <w:rPr>
          <w:rFonts w:hint="eastAsia" w:ascii="仿宋_GB2312" w:hAnsi="Calibri" w:eastAsia="仿宋_GB2312" w:cs="Calibri"/>
          <w:color w:val="000000"/>
          <w:kern w:val="2"/>
          <w:sz w:val="32"/>
          <w:szCs w:val="32"/>
          <w:lang w:val="en-US" w:eastAsia="zh-CN" w:bidi="ar-SA"/>
        </w:rPr>
      </w:pPr>
      <w:r>
        <w:rPr>
          <w:rFonts w:hint="eastAsia" w:ascii="仿宋_GB2312" w:eastAsia="仿宋_GB2312" w:cs="Calibri"/>
          <w:color w:val="000000" w:themeColor="text1"/>
          <w:kern w:val="2"/>
          <w:sz w:val="32"/>
          <w:szCs w:val="32"/>
          <w:lang w:val="en-US" w:eastAsia="zh-CN" w:bidi="ar-SA"/>
          <w14:textFill>
            <w14:solidFill>
              <w14:schemeClr w14:val="tx1"/>
            </w14:solidFill>
          </w14:textFill>
        </w:rPr>
        <w:t>2.纸质</w:t>
      </w:r>
      <w:r>
        <w:rPr>
          <w:rFonts w:hint="eastAsia" w:ascii="仿宋_GB2312" w:hAnsi="Calibri" w:eastAsia="仿宋_GB2312" w:cs="Calibri"/>
          <w:color w:val="000000" w:themeColor="text1"/>
          <w:kern w:val="2"/>
          <w:sz w:val="32"/>
          <w:szCs w:val="32"/>
          <w:lang w:val="en-US" w:eastAsia="zh-CN" w:bidi="ar-SA"/>
          <w14:textFill>
            <w14:solidFill>
              <w14:schemeClr w14:val="tx1"/>
            </w14:solidFill>
          </w14:textFill>
        </w:rPr>
        <w:t>材料受理时间</w:t>
      </w:r>
    </w:p>
    <w:p>
      <w:pPr>
        <w:pStyle w:val="5"/>
        <w:keepNext w:val="0"/>
        <w:keepLines w:val="0"/>
        <w:pageBreakBefore w:val="0"/>
        <w:numPr>
          <w:ilvl w:val="-1"/>
          <w:numId w:val="0"/>
        </w:numPr>
        <w:kinsoku/>
        <w:topLinePunct w:val="0"/>
        <w:autoSpaceDN/>
        <w:bidi w:val="0"/>
        <w:snapToGrid w:val="0"/>
        <w:spacing w:after="0" w:line="560" w:lineRule="exact"/>
        <w:ind w:leftChars="0" w:firstLine="642" w:firstLineChars="200"/>
        <w:jc w:val="both"/>
        <w:textAlignment w:val="auto"/>
        <w:rPr>
          <w:rFonts w:hint="eastAsia" w:ascii="仿宋_GB2312" w:hAnsi="仿宋_GB2312" w:eastAsia="仿宋_GB2312" w:cs="仿宋_GB2312"/>
          <w:b w:val="0"/>
          <w:bCs w:val="0"/>
          <w:sz w:val="32"/>
          <w:szCs w:val="32"/>
          <w:lang w:val="en" w:eastAsia="zh-CN"/>
        </w:rPr>
      </w:pPr>
      <w:r>
        <w:rPr>
          <w:rFonts w:hint="eastAsia" w:ascii="仿宋_GB2312" w:eastAsia="仿宋_GB2312"/>
          <w:b/>
          <w:bCs/>
          <w:color w:val="000000"/>
          <w:sz w:val="32"/>
          <w:szCs w:val="32"/>
          <w:lang w:val="en-US" w:eastAsia="zh-CN"/>
        </w:rPr>
        <w:t>首台（套）产品销售</w:t>
      </w:r>
      <w:r>
        <w:rPr>
          <w:rFonts w:hint="eastAsia" w:ascii="仿宋_GB2312" w:hAnsi="仿宋_GB2312" w:eastAsia="仿宋_GB2312" w:cs="仿宋_GB2312"/>
          <w:b/>
          <w:bCs/>
          <w:kern w:val="2"/>
          <w:sz w:val="32"/>
          <w:szCs w:val="32"/>
          <w:lang w:val="en-US" w:eastAsia="zh-CN"/>
        </w:rPr>
        <w:t>或采购项目：</w:t>
      </w:r>
      <w:r>
        <w:rPr>
          <w:rFonts w:hint="default" w:ascii="仿宋_GB2312" w:hAnsi="宋体" w:eastAsia="仿宋_GB2312" w:cs="宋体"/>
          <w:color w:val="000000"/>
          <w:kern w:val="0"/>
          <w:sz w:val="32"/>
          <w:szCs w:val="32"/>
          <w:lang w:val="en-US" w:eastAsia="zh-CN"/>
        </w:rPr>
        <w:t>2025年</w:t>
      </w:r>
      <w:r>
        <w:rPr>
          <w:rFonts w:hint="eastAsia" w:ascii="仿宋_GB2312" w:hAnsi="宋体" w:eastAsia="仿宋_GB2312" w:cs="宋体"/>
          <w:color w:val="000000"/>
          <w:kern w:val="0"/>
          <w:sz w:val="32"/>
          <w:szCs w:val="32"/>
          <w:lang w:val="en-US" w:eastAsia="zh-CN"/>
        </w:rPr>
        <w:t>7</w:t>
      </w:r>
      <w:r>
        <w:rPr>
          <w:rFonts w:hint="default" w:ascii="仿宋_GB2312" w:hAnsi="宋体" w:eastAsia="仿宋_GB2312" w:cs="宋体"/>
          <w:color w:val="000000"/>
          <w:kern w:val="0"/>
          <w:sz w:val="32"/>
          <w:szCs w:val="32"/>
          <w:lang w:val="en-US" w:eastAsia="zh-CN"/>
        </w:rPr>
        <w:t>月3日</w:t>
      </w:r>
      <w:r>
        <w:rPr>
          <w:rFonts w:hint="eastAsia" w:ascii="仿宋_GB2312" w:hAnsi="宋体" w:eastAsia="仿宋_GB2312" w:cs="宋体"/>
          <w:color w:val="000000"/>
          <w:kern w:val="0"/>
          <w:sz w:val="32"/>
          <w:szCs w:val="32"/>
          <w:lang w:val="en-US" w:eastAsia="zh-CN"/>
        </w:rPr>
        <w:t>9</w:t>
      </w:r>
      <w:r>
        <w:rPr>
          <w:rFonts w:hint="default" w:ascii="仿宋_GB2312" w:hAnsi="宋体" w:eastAsia="仿宋_GB2312" w:cs="宋体"/>
          <w:color w:val="000000"/>
          <w:kern w:val="0"/>
          <w:sz w:val="32"/>
          <w:szCs w:val="32"/>
          <w:lang w:val="en-US" w:eastAsia="zh-CN"/>
        </w:rPr>
        <w:t>时至</w:t>
      </w:r>
      <w:r>
        <w:rPr>
          <w:rFonts w:hint="eastAsia" w:ascii="仿宋_GB2312" w:hAnsi="宋体" w:eastAsia="仿宋_GB2312" w:cs="宋体"/>
          <w:color w:val="000000"/>
          <w:kern w:val="0"/>
          <w:sz w:val="32"/>
          <w:szCs w:val="32"/>
          <w:lang w:val="en-US" w:eastAsia="zh-CN"/>
        </w:rPr>
        <w:t>202</w:t>
      </w:r>
      <w:r>
        <w:rPr>
          <w:rFonts w:hint="default"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lang w:val="en-US" w:eastAsia="zh-CN"/>
        </w:rPr>
        <w:t>年</w:t>
      </w:r>
      <w:r>
        <w:rPr>
          <w:rFonts w:hint="default" w:ascii="仿宋_GB2312" w:hAnsi="宋体" w:eastAsia="仿宋_GB2312" w:cs="宋体"/>
          <w:color w:val="000000"/>
          <w:kern w:val="0"/>
          <w:sz w:val="32"/>
          <w:szCs w:val="32"/>
          <w:lang w:val="en-US" w:eastAsia="zh-CN"/>
        </w:rPr>
        <w:t>7月</w:t>
      </w:r>
      <w:r>
        <w:rPr>
          <w:rFonts w:hint="eastAsia" w:ascii="仿宋_GB2312" w:hAnsi="宋体" w:eastAsia="仿宋_GB2312" w:cs="宋体"/>
          <w:color w:val="000000"/>
          <w:kern w:val="0"/>
          <w:sz w:val="32"/>
          <w:szCs w:val="32"/>
          <w:lang w:val="en-US" w:eastAsia="zh-CN"/>
        </w:rPr>
        <w:t>11</w:t>
      </w:r>
      <w:r>
        <w:rPr>
          <w:rFonts w:hint="default" w:ascii="仿宋_GB2312" w:hAnsi="宋体" w:eastAsia="仿宋_GB2312" w:cs="宋体"/>
          <w:color w:val="000000"/>
          <w:kern w:val="0"/>
          <w:sz w:val="32"/>
          <w:szCs w:val="32"/>
          <w:lang w:val="en-US" w:eastAsia="zh-CN"/>
        </w:rPr>
        <w:t>日</w:t>
      </w:r>
      <w:r>
        <w:rPr>
          <w:rFonts w:hint="eastAsia" w:ascii="仿宋_GB2312" w:hAnsi="宋体" w:eastAsia="仿宋_GB2312" w:cs="宋体"/>
          <w:color w:val="000000"/>
          <w:kern w:val="0"/>
          <w:sz w:val="32"/>
          <w:szCs w:val="32"/>
          <w:lang w:val="en-US" w:eastAsia="zh-CN"/>
        </w:rPr>
        <w:t>18</w:t>
      </w:r>
      <w:r>
        <w:rPr>
          <w:rFonts w:hint="default" w:ascii="仿宋_GB2312" w:hAnsi="宋体" w:eastAsia="仿宋_GB2312" w:cs="宋体"/>
          <w:color w:val="000000"/>
          <w:kern w:val="0"/>
          <w:sz w:val="32"/>
          <w:szCs w:val="32"/>
          <w:lang w:val="en-US" w:eastAsia="zh-CN"/>
        </w:rPr>
        <w:t>时</w:t>
      </w:r>
      <w:r>
        <w:rPr>
          <w:rFonts w:hint="eastAsia" w:ascii="仿宋_GB2312" w:hAnsi="宋体" w:eastAsia="仿宋_GB2312" w:cs="宋体"/>
          <w:color w:val="000000"/>
          <w:kern w:val="0"/>
          <w:sz w:val="32"/>
          <w:szCs w:val="32"/>
          <w:lang w:val="en-US" w:eastAsia="zh-CN"/>
        </w:rPr>
        <w:t>（工作日）</w:t>
      </w:r>
      <w:r>
        <w:rPr>
          <w:rFonts w:hint="eastAsia" w:ascii="仿宋_GB2312" w:hAnsi="仿宋_GB2312" w:eastAsia="仿宋_GB2312" w:cs="仿宋_GB2312"/>
          <w:b w:val="0"/>
          <w:bCs w:val="0"/>
          <w:sz w:val="32"/>
          <w:szCs w:val="32"/>
        </w:rPr>
        <w:t>（注：</w:t>
      </w:r>
      <w:r>
        <w:rPr>
          <w:rFonts w:hint="eastAsia" w:ascii="仿宋_GB2312" w:hAnsi="仿宋_GB2312" w:eastAsia="仿宋_GB2312" w:cs="仿宋_GB2312"/>
          <w:b/>
          <w:bCs/>
          <w:sz w:val="32"/>
          <w:szCs w:val="32"/>
        </w:rPr>
        <w:t>网上初审通过后请及时提交</w:t>
      </w:r>
      <w:r>
        <w:rPr>
          <w:rFonts w:hint="eastAsia" w:ascii="仿宋_GB2312" w:hAnsi="仿宋_GB2312" w:eastAsia="仿宋_GB2312" w:cs="仿宋_GB2312"/>
          <w:b/>
          <w:bCs/>
          <w:sz w:val="32"/>
          <w:szCs w:val="32"/>
          <w:lang w:eastAsia="zh-CN"/>
        </w:rPr>
        <w:t>纸质</w:t>
      </w:r>
      <w:r>
        <w:rPr>
          <w:rFonts w:hint="eastAsia" w:ascii="仿宋_GB2312" w:hAnsi="仿宋_GB2312" w:eastAsia="仿宋_GB2312" w:cs="仿宋_GB2312"/>
          <w:b/>
          <w:bCs/>
          <w:sz w:val="32"/>
          <w:szCs w:val="32"/>
        </w:rPr>
        <w:t>材料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成功提交</w:t>
      </w:r>
      <w:r>
        <w:rPr>
          <w:rFonts w:hint="eastAsia" w:ascii="仿宋_GB2312" w:hAnsi="仿宋_GB2312" w:eastAsia="仿宋_GB2312" w:cs="仿宋_GB2312"/>
          <w:b/>
          <w:bCs/>
          <w:sz w:val="32"/>
          <w:szCs w:val="32"/>
          <w:lang w:eastAsia="zh-CN"/>
        </w:rPr>
        <w:t>纸质</w:t>
      </w:r>
      <w:r>
        <w:rPr>
          <w:rFonts w:hint="eastAsia" w:ascii="仿宋_GB2312" w:hAnsi="仿宋_GB2312" w:eastAsia="仿宋_GB2312" w:cs="仿宋_GB2312"/>
          <w:b/>
          <w:bCs/>
          <w:sz w:val="32"/>
          <w:szCs w:val="32"/>
        </w:rPr>
        <w:t>材料的项目才算完成</w:t>
      </w:r>
      <w:r>
        <w:rPr>
          <w:rFonts w:hint="default" w:ascii="仿宋_GB2312" w:hAnsi="仿宋_GB2312" w:eastAsia="仿宋_GB2312" w:cs="仿宋_GB2312"/>
          <w:b/>
          <w:bCs/>
          <w:sz w:val="32"/>
          <w:szCs w:val="32"/>
          <w:lang w:val="en"/>
        </w:rPr>
        <w:t>申请</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b w:val="0"/>
          <w:bCs w:val="0"/>
          <w:sz w:val="32"/>
          <w:szCs w:val="32"/>
          <w:lang w:val="en" w:eastAsia="zh-CN"/>
        </w:rPr>
        <w:t>）</w:t>
      </w:r>
      <w:bookmarkStart w:id="0" w:name="_GoBack"/>
      <w:bookmarkEnd w:id="0"/>
    </w:p>
    <w:p>
      <w:pPr>
        <w:keepNext w:val="0"/>
        <w:keepLines w:val="0"/>
        <w:pageBreakBefore w:val="0"/>
        <w:widowControl w:val="0"/>
        <w:kinsoku/>
        <w:overflowPunct/>
        <w:topLinePunct w:val="0"/>
        <w:autoSpaceDN/>
        <w:bidi w:val="0"/>
        <w:spacing w:line="560" w:lineRule="exact"/>
        <w:ind w:firstLine="640" w:firstLineChars="200"/>
        <w:textAlignment w:val="auto"/>
        <w:rPr>
          <w:rFonts w:hint="eastAsia"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rPr>
        <w:t>（</w:t>
      </w:r>
      <w:r>
        <w:rPr>
          <w:rFonts w:hint="eastAsia" w:ascii="仿宋_GB2312" w:hAnsi="仿宋_GB2312" w:eastAsia="仿宋_GB2312" w:cs="仿宋_GB2312"/>
          <w:color w:val="auto"/>
          <w:sz w:val="32"/>
          <w:szCs w:val="20"/>
          <w:highlight w:val="none"/>
          <w:lang w:eastAsia="zh-CN"/>
        </w:rPr>
        <w:t>三</w:t>
      </w:r>
      <w:r>
        <w:rPr>
          <w:rFonts w:hint="eastAsia" w:ascii="仿宋_GB2312" w:hAnsi="仿宋_GB2312" w:eastAsia="仿宋_GB2312" w:cs="仿宋_GB2312"/>
          <w:color w:val="auto"/>
          <w:sz w:val="32"/>
          <w:szCs w:val="20"/>
          <w:highlight w:val="none"/>
        </w:rPr>
        <w:t>）网络申报平台:</w:t>
      </w:r>
      <w:r>
        <w:rPr>
          <w:rFonts w:hint="eastAsia" w:ascii="仿宋_GB2312" w:hAnsi="仿宋_GB2312" w:eastAsia="仿宋_GB2312" w:cs="仿宋_GB2312"/>
          <w:sz w:val="32"/>
          <w:szCs w:val="32"/>
          <w:highlight w:val="none"/>
        </w:rPr>
        <w:t>深圳财企通-深圳市财政专项资金统一管理平台</w:t>
      </w:r>
      <w:r>
        <w:rPr>
          <w:rFonts w:hint="eastAsia" w:ascii="仿宋_GB2312" w:hAnsi="仿宋_GB2312" w:eastAsia="仿宋_GB2312" w:cs="仿宋_GB2312"/>
          <w:snapToGrid w:val="0"/>
          <w:color w:val="auto"/>
          <w:sz w:val="32"/>
          <w:szCs w:val="32"/>
          <w:highlight w:val="none"/>
        </w:rPr>
        <w:t>（https://cqt.szfb.sz.gov.cn）</w:t>
      </w:r>
    </w:p>
    <w:p>
      <w:pPr>
        <w:keepNext w:val="0"/>
        <w:keepLines w:val="0"/>
        <w:pageBreakBefore w:val="0"/>
        <w:widowControl w:val="0"/>
        <w:kinsoku/>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20"/>
          <w:highlight w:val="none"/>
        </w:rPr>
        <w:t>（</w:t>
      </w:r>
      <w:r>
        <w:rPr>
          <w:rFonts w:hint="eastAsia" w:ascii="仿宋_GB2312" w:hAnsi="仿宋_GB2312" w:eastAsia="仿宋_GB2312" w:cs="仿宋_GB2312"/>
          <w:color w:val="auto"/>
          <w:sz w:val="32"/>
          <w:szCs w:val="20"/>
          <w:highlight w:val="none"/>
          <w:lang w:eastAsia="zh-CN"/>
        </w:rPr>
        <w:t>四</w:t>
      </w:r>
      <w:r>
        <w:rPr>
          <w:rFonts w:hint="eastAsia" w:ascii="仿宋_GB2312" w:hAnsi="仿宋_GB2312" w:eastAsia="仿宋_GB2312" w:cs="仿宋_GB2312"/>
          <w:color w:val="auto"/>
          <w:sz w:val="32"/>
          <w:szCs w:val="20"/>
          <w:highlight w:val="none"/>
        </w:rPr>
        <w:t>）纸质材料受理地点:</w:t>
      </w:r>
      <w:r>
        <w:rPr>
          <w:rFonts w:hint="eastAsia" w:ascii="仿宋_GB2312" w:hAnsi="仿宋_GB2312" w:eastAsia="仿宋_GB2312" w:cs="仿宋_GB2312"/>
          <w:sz w:val="32"/>
          <w:szCs w:val="32"/>
        </w:rPr>
        <w:t>深圳市光明区光明街道牛山路公共服务平台3楼326</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室</w:t>
      </w:r>
    </w:p>
    <w:p>
      <w:pPr>
        <w:keepNext w:val="0"/>
        <w:keepLines w:val="0"/>
        <w:pageBreakBefore w:val="0"/>
        <w:widowControl w:val="0"/>
        <w:kinsoku/>
        <w:overflowPunct/>
        <w:topLinePunct w:val="0"/>
        <w:autoSpaceDN/>
        <w:bidi w:val="0"/>
        <w:spacing w:line="560" w:lineRule="exact"/>
        <w:ind w:firstLine="640" w:firstLineChars="200"/>
        <w:textAlignment w:val="auto"/>
        <w:rPr>
          <w:rFonts w:hint="eastAsia" w:ascii="仿宋_GB2312" w:hAnsi="仿宋_GB2312" w:eastAsia="仿宋_GB2312" w:cs="仿宋_GB2312"/>
          <w:color w:val="auto"/>
          <w:sz w:val="32"/>
          <w:szCs w:val="20"/>
          <w:highlight w:val="none"/>
        </w:rPr>
      </w:pPr>
      <w:r>
        <w:rPr>
          <w:rFonts w:hint="eastAsia" w:ascii="仿宋_GB2312" w:hAnsi="仿宋_GB2312" w:eastAsia="仿宋_GB2312" w:cs="仿宋_GB2312"/>
          <w:color w:val="auto"/>
          <w:sz w:val="32"/>
          <w:szCs w:val="20"/>
          <w:highlight w:val="none"/>
          <w:lang w:eastAsia="zh-CN"/>
        </w:rPr>
        <w:t>业务</w:t>
      </w:r>
      <w:r>
        <w:rPr>
          <w:rFonts w:hint="eastAsia" w:ascii="仿宋_GB2312" w:hAnsi="仿宋_GB2312" w:eastAsia="仿宋_GB2312" w:cs="仿宋_GB2312"/>
          <w:color w:val="auto"/>
          <w:sz w:val="32"/>
          <w:szCs w:val="20"/>
          <w:highlight w:val="none"/>
        </w:rPr>
        <w:t>咨询电话：0755-88</w:t>
      </w:r>
      <w:r>
        <w:rPr>
          <w:rFonts w:hint="eastAsia" w:ascii="仿宋_GB2312" w:hAnsi="仿宋_GB2312" w:eastAsia="仿宋_GB2312" w:cs="仿宋_GB2312"/>
          <w:color w:val="auto"/>
          <w:sz w:val="32"/>
          <w:szCs w:val="20"/>
          <w:highlight w:val="none"/>
          <w:lang w:val="en-US" w:eastAsia="zh-CN"/>
        </w:rPr>
        <w:t>210447。</w:t>
      </w:r>
    </w:p>
    <w:p>
      <w:pPr>
        <w:keepNext w:val="0"/>
        <w:keepLines w:val="0"/>
        <w:pageBreakBefore w:val="0"/>
        <w:kinsoku/>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、办理流程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光明区工业和信息化局发布申报指南--申报单位网上申报--线上初审--申报单位提交纸质版申请材料--现场核查--征求相关部门意见--审定资助计划--社会公示--下达项目资金计划--申报单位办理资金拨付手续--光明区工业和信息化局拨款资金。</w:t>
      </w:r>
    </w:p>
    <w:p>
      <w:pPr>
        <w:keepNext w:val="0"/>
        <w:keepLines w:val="0"/>
        <w:pageBreakBefore w:val="0"/>
        <w:kinsoku/>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、注意事项</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申报单位对申报材料的合法性、真实性、准确性和完整性负责。对利用不正当手段骗取或协助骗取专项财政资金情形的,光明区工业和信息化局核实后将按照区政府专项资金有关规定予以处理,并按照有关法律法规的规定追究相应责任。</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eastAsia="仿宋_GB2312"/>
          <w:sz w:val="32"/>
          <w:szCs w:val="32"/>
          <w:lang w:eastAsia="zh-CN"/>
        </w:rPr>
        <w:t>（二）</w:t>
      </w:r>
      <w:r>
        <w:rPr>
          <w:rFonts w:hint="eastAsia" w:ascii="仿宋_GB2312" w:hAnsi="Times New Roman" w:eastAsia="仿宋_GB2312" w:cs="Times New Roman"/>
          <w:kern w:val="2"/>
          <w:sz w:val="32"/>
          <w:szCs w:val="32"/>
          <w:lang w:val="en-US" w:eastAsia="zh-CN" w:bidi="ar-SA"/>
        </w:rPr>
        <w:t>同一主体的同一事项按照“就高不重复”原则予以资助。已经资助过的项目不得重复申报；同一单位内容相同或部分相同的项目不得向区有关部门多头申报。经核实属多头申报的项目,将取消申报资格并追究申报单位责任。</w:t>
      </w:r>
      <w:r>
        <w:rPr>
          <w:rFonts w:hint="eastAsia" w:ascii="仿宋_GB2312" w:eastAsia="仿宋_GB2312"/>
          <w:color w:val="auto"/>
          <w:sz w:val="32"/>
          <w:szCs w:val="32"/>
          <w:highlight w:val="none"/>
        </w:rPr>
        <w:t>同一事项确因政策允许</w:t>
      </w:r>
      <w:r>
        <w:rPr>
          <w:rFonts w:hint="eastAsia" w:ascii="仿宋_GB2312" w:eastAsia="仿宋_GB2312"/>
          <w:color w:val="auto"/>
          <w:sz w:val="32"/>
          <w:szCs w:val="32"/>
          <w:highlight w:val="none"/>
          <w:lang w:eastAsia="zh-CN"/>
        </w:rPr>
        <w:t>申请</w:t>
      </w:r>
      <w:r>
        <w:rPr>
          <w:rFonts w:hint="eastAsia" w:ascii="仿宋_GB2312" w:eastAsia="仿宋_GB2312"/>
          <w:color w:val="auto"/>
          <w:sz w:val="32"/>
          <w:szCs w:val="32"/>
          <w:highlight w:val="none"/>
        </w:rPr>
        <w:t>多项专项资金的，应当在</w:t>
      </w:r>
      <w:r>
        <w:rPr>
          <w:rFonts w:hint="eastAsia" w:ascii="仿宋_GB2312" w:eastAsia="仿宋_GB2312"/>
          <w:color w:val="auto"/>
          <w:sz w:val="32"/>
          <w:szCs w:val="32"/>
          <w:highlight w:val="none"/>
          <w:lang w:eastAsia="zh-CN"/>
        </w:rPr>
        <w:t>申请</w:t>
      </w:r>
      <w:r>
        <w:rPr>
          <w:rFonts w:hint="eastAsia" w:ascii="仿宋_GB2312" w:eastAsia="仿宋_GB2312"/>
          <w:color w:val="auto"/>
          <w:sz w:val="32"/>
          <w:szCs w:val="32"/>
          <w:highlight w:val="none"/>
        </w:rPr>
        <w:t>材料中予以标明并注明原因</w:t>
      </w:r>
      <w:r>
        <w:rPr>
          <w:rFonts w:hint="eastAsia" w:ascii="仿宋_GB2312" w:eastAsia="仿宋_GB2312"/>
          <w:color w:val="auto"/>
          <w:sz w:val="32"/>
          <w:szCs w:val="32"/>
          <w:highlight w:val="none"/>
          <w:lang w:eastAsia="zh-CN"/>
        </w:rPr>
        <w:t>。</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lang w:val="en-US" w:eastAsia="zh-CN"/>
        </w:rPr>
      </w:pPr>
      <w:r>
        <w:rPr>
          <w:rFonts w:hint="eastAsia" w:ascii="仿宋_GB2312" w:hAnsi="Times New Roman" w:eastAsia="仿宋_GB2312" w:cs="Times New Roman"/>
          <w:kern w:val="2"/>
          <w:sz w:val="32"/>
          <w:szCs w:val="32"/>
          <w:lang w:val="en-US" w:eastAsia="zh-CN" w:bidi="ar-SA"/>
        </w:rPr>
        <w:t>（三）项目申报单位需提交审计报告的,应当提供已通过注册会计师行业统一监管平台报备的审计报告,项目申报单位提供未备案或虚假备案的审计报告,我局不予采用。相关审计报告经核查认定属于虚假材料的,项目单位五年内不得申报区经济发展资金项目,区工业与信息化局将其列入诚信异常名录,并按照区政府失信联合惩戒有关规定予以处理。</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申报单位应保留所上传资料的原件,对于任何存疑的申请材料,区工业和信息化局将随时查阅原件。</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光明区工业和信息化局从未委托任何机构和个人代理本项目的资金申报事宜,申报单位在正式申报项目前,请先仔细阅读通知和申报指南,按要求进行申报。我局将严格按照有关标准和程序受理申请,不收取任何费用。如有任何机构和个人假借我局工作人员名义向企业收取费用的,请知情者即向我局举报。</w:t>
      </w:r>
    </w:p>
    <w:p>
      <w:pPr>
        <w:keepNext w:val="0"/>
        <w:keepLines w:val="0"/>
        <w:pageBreakBefore w:val="0"/>
        <w:kinsoku/>
        <w:overflowPunct/>
        <w:topLinePunct w:val="0"/>
        <w:autoSpaceDE/>
        <w:autoSpaceDN/>
        <w:bidi w:val="0"/>
        <w:spacing w:line="560" w:lineRule="exact"/>
        <w:ind w:firstLine="640" w:firstLineChars="200"/>
        <w:textAlignment w:val="auto"/>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）申报单位应当自主申报,不得委托中介,一经发现,拒绝受理。</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7"/>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776B35A8"/>
    <w:rsid w:val="0FFED23F"/>
    <w:rsid w:val="17377345"/>
    <w:rsid w:val="1BB7AD08"/>
    <w:rsid w:val="1BBA499D"/>
    <w:rsid w:val="1DA70B06"/>
    <w:rsid w:val="1DD2121C"/>
    <w:rsid w:val="1EEF4A73"/>
    <w:rsid w:val="1EF7701C"/>
    <w:rsid w:val="1FA138F5"/>
    <w:rsid w:val="2EDBD5BE"/>
    <w:rsid w:val="2F575A97"/>
    <w:rsid w:val="377E4342"/>
    <w:rsid w:val="3AEEB336"/>
    <w:rsid w:val="3CF39F4C"/>
    <w:rsid w:val="3DF1ADAD"/>
    <w:rsid w:val="3EEAD6C2"/>
    <w:rsid w:val="3EF653B9"/>
    <w:rsid w:val="3EFD53FD"/>
    <w:rsid w:val="3EFDDAA5"/>
    <w:rsid w:val="3F601FF1"/>
    <w:rsid w:val="3FF9DBAF"/>
    <w:rsid w:val="474400F1"/>
    <w:rsid w:val="47DDE63B"/>
    <w:rsid w:val="4DDD7D76"/>
    <w:rsid w:val="50F854FC"/>
    <w:rsid w:val="53FF2E7D"/>
    <w:rsid w:val="559F113E"/>
    <w:rsid w:val="5B633100"/>
    <w:rsid w:val="5D39A6AD"/>
    <w:rsid w:val="5D3B1271"/>
    <w:rsid w:val="5DD6634B"/>
    <w:rsid w:val="5E99595C"/>
    <w:rsid w:val="5EBFBE1C"/>
    <w:rsid w:val="5EECCA1C"/>
    <w:rsid w:val="5F7E6747"/>
    <w:rsid w:val="61BD1419"/>
    <w:rsid w:val="637F3EDA"/>
    <w:rsid w:val="655F9A2D"/>
    <w:rsid w:val="69E7908B"/>
    <w:rsid w:val="6BA7DCF6"/>
    <w:rsid w:val="6D8B3FF8"/>
    <w:rsid w:val="6EFFCF03"/>
    <w:rsid w:val="6FEAE779"/>
    <w:rsid w:val="6FFF6B18"/>
    <w:rsid w:val="71BFFD55"/>
    <w:rsid w:val="73B1C12C"/>
    <w:rsid w:val="73FDA4B2"/>
    <w:rsid w:val="74FCD8E5"/>
    <w:rsid w:val="75CFA80F"/>
    <w:rsid w:val="75F38F93"/>
    <w:rsid w:val="75FF2BE8"/>
    <w:rsid w:val="76D64B18"/>
    <w:rsid w:val="775E3C38"/>
    <w:rsid w:val="776B35A8"/>
    <w:rsid w:val="77FDAB66"/>
    <w:rsid w:val="7A7F75FA"/>
    <w:rsid w:val="7AFDFF47"/>
    <w:rsid w:val="7CECF9EA"/>
    <w:rsid w:val="7CFDC737"/>
    <w:rsid w:val="7DD6A044"/>
    <w:rsid w:val="7DFF3285"/>
    <w:rsid w:val="7E5F71C3"/>
    <w:rsid w:val="7E87D266"/>
    <w:rsid w:val="7E9F5DBC"/>
    <w:rsid w:val="7EFF2F38"/>
    <w:rsid w:val="7EFF7FA6"/>
    <w:rsid w:val="7F771F7C"/>
    <w:rsid w:val="7F7D3A70"/>
    <w:rsid w:val="7FA36A29"/>
    <w:rsid w:val="7FA7C7C3"/>
    <w:rsid w:val="7FB56C2C"/>
    <w:rsid w:val="7FCDBE6E"/>
    <w:rsid w:val="7FD74366"/>
    <w:rsid w:val="7FFB40C2"/>
    <w:rsid w:val="7FFD2C30"/>
    <w:rsid w:val="7FFF0714"/>
    <w:rsid w:val="9ED7259F"/>
    <w:rsid w:val="9F9FD970"/>
    <w:rsid w:val="9FDECC51"/>
    <w:rsid w:val="9FE7E30A"/>
    <w:rsid w:val="AF9FC36A"/>
    <w:rsid w:val="AFBB31E8"/>
    <w:rsid w:val="AFCF8F96"/>
    <w:rsid w:val="BAE74F4F"/>
    <w:rsid w:val="BCFE0E39"/>
    <w:rsid w:val="BD2DF582"/>
    <w:rsid w:val="BE3B9246"/>
    <w:rsid w:val="BE56C242"/>
    <w:rsid w:val="BE6F19EA"/>
    <w:rsid w:val="BF4FC5AE"/>
    <w:rsid w:val="CFD975AA"/>
    <w:rsid w:val="D16F7CEC"/>
    <w:rsid w:val="D63EC1EC"/>
    <w:rsid w:val="D9BF4E5A"/>
    <w:rsid w:val="DA6CB51A"/>
    <w:rsid w:val="DBCD5B70"/>
    <w:rsid w:val="DBFD1773"/>
    <w:rsid w:val="DE6D0764"/>
    <w:rsid w:val="DF75A305"/>
    <w:rsid w:val="DFFB0823"/>
    <w:rsid w:val="DFFD4A14"/>
    <w:rsid w:val="E3776711"/>
    <w:rsid w:val="E5F55142"/>
    <w:rsid w:val="E6DF5DF6"/>
    <w:rsid w:val="E6EDFD9B"/>
    <w:rsid w:val="ED6789DA"/>
    <w:rsid w:val="EEFFF0EF"/>
    <w:rsid w:val="EFE77CAC"/>
    <w:rsid w:val="EFF70C9D"/>
    <w:rsid w:val="EFFF5C1D"/>
    <w:rsid w:val="F37F4EC0"/>
    <w:rsid w:val="F3D7C9C5"/>
    <w:rsid w:val="F3EB2131"/>
    <w:rsid w:val="F73F0E8A"/>
    <w:rsid w:val="F7980764"/>
    <w:rsid w:val="F7EAABE6"/>
    <w:rsid w:val="F7EF5D6B"/>
    <w:rsid w:val="FB76E5EA"/>
    <w:rsid w:val="FB7B66D1"/>
    <w:rsid w:val="FB7D16AD"/>
    <w:rsid w:val="FBBFD2B6"/>
    <w:rsid w:val="FC8E2BCE"/>
    <w:rsid w:val="FD9C2B63"/>
    <w:rsid w:val="FDEEBF5E"/>
    <w:rsid w:val="FDF5C9DF"/>
    <w:rsid w:val="FDF885F3"/>
    <w:rsid w:val="FEFEE164"/>
    <w:rsid w:val="FF1CCCB7"/>
    <w:rsid w:val="FF7F5901"/>
    <w:rsid w:val="FF972157"/>
    <w:rsid w:val="FFA4595F"/>
    <w:rsid w:val="FFAD98ED"/>
    <w:rsid w:val="FFBD773B"/>
    <w:rsid w:val="FFBF0EB9"/>
    <w:rsid w:val="FFFB1028"/>
    <w:rsid w:val="FFFF7B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Body Text"/>
    <w:basedOn w:val="1"/>
    <w:next w:val="1"/>
    <w:qFormat/>
    <w:uiPriority w:val="3"/>
    <w:pPr>
      <w:spacing w:line="540" w:lineRule="exact"/>
      <w:jc w:val="left"/>
    </w:pPr>
    <w:rPr>
      <w:rFonts w:ascii="楷体_GB2312" w:eastAsia="楷体_GB2312"/>
      <w:sz w:val="32"/>
      <w:szCs w:val="20"/>
    </w:rPr>
  </w:style>
  <w:style w:type="paragraph" w:styleId="6">
    <w:name w:val="Body Text Indent"/>
    <w:basedOn w:val="1"/>
    <w:qFormat/>
    <w:uiPriority w:val="0"/>
    <w:pPr>
      <w:spacing w:line="560" w:lineRule="exact"/>
      <w:ind w:firstLine="420" w:firstLineChars="200"/>
      <w:jc w:val="left"/>
    </w:pPr>
    <w:rPr>
      <w:rFonts w:ascii="宋体" w:hAnsi="宋体"/>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Hyperlink"/>
    <w:basedOn w:val="12"/>
    <w:unhideWhenUsed/>
    <w:qFormat/>
    <w:uiPriority w:val="99"/>
    <w:rPr>
      <w:color w:val="0000FF"/>
      <w:u w:val="single"/>
    </w:rPr>
  </w:style>
  <w:style w:type="paragraph" w:customStyle="1" w:styleId="14">
    <w:name w:val="我的正文"/>
    <w:qFormat/>
    <w:uiPriority w:val="0"/>
    <w:pPr>
      <w:widowControl w:val="0"/>
      <w:spacing w:line="560" w:lineRule="exact"/>
      <w:ind w:firstLine="420" w:firstLineChars="200"/>
      <w:jc w:val="both"/>
    </w:pPr>
    <w:rPr>
      <w:rFonts w:ascii="仿宋_GB2312" w:hAnsi="仿宋_GB2312" w:eastAsia="仿宋_GB2312" w:cs="Times New Roman"/>
      <w:kern w:val="2"/>
      <w:sz w:val="32"/>
      <w:szCs w:val="24"/>
      <w:lang w:val="en-US" w:eastAsia="zh-CN" w:bidi="ar-SA"/>
    </w:rPr>
  </w:style>
  <w:style w:type="paragraph" w:customStyle="1" w:styleId="15">
    <w:name w:val="WW-Default"/>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autoSpaceDE w:val="0"/>
      <w:spacing w:before="0" w:beforeAutospacing="0" w:after="0" w:afterAutospacing="0" w:line="240" w:lineRule="auto"/>
      <w:ind w:left="0" w:right="0" w:firstLine="0"/>
      <w:jc w:val="left"/>
    </w:pPr>
    <w:rPr>
      <w:rFonts w:hint="default" w:ascii="Calibri" w:hAnsi="Calibri" w:eastAsia="宋体" w:cs="Times New Roman"/>
      <w:color w:val="000000"/>
      <w:spacing w:val="0"/>
      <w:positio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2023-11-08T03:59:00Z</dcterms:created>
  <dc:creator>huawei</dc:creator>
  <cp:lastModifiedBy>姚锦添</cp:lastModifiedBy>
  <dcterms:modified xsi:type="dcterms:W3CDTF">2025-06-30T09:55:57Z</dcterms:modified>
  <dc:title>2022-2023年企业上市资助项目申请指南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A9CF4199B85446AC901585453FE61AAF_13</vt:lpwstr>
  </property>
</Properties>
</file>