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Toc12546_WPSOffice_Level1"/>
      <w:bookmarkStart w:id="1" w:name="_Toc8299"/>
      <w:bookmarkStart w:id="2" w:name="_Toc517_WPSOffice_Level1"/>
      <w:bookmarkStart w:id="3" w:name="_Toc17768"/>
      <w:bookmarkStart w:id="4" w:name="_Toc12408"/>
      <w:bookmarkStart w:id="5" w:name="_Toc15524"/>
      <w:bookmarkStart w:id="6" w:name="_Toc9079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新材料</w:t>
      </w:r>
      <w:bookmarkEnd w:id="0"/>
      <w:bookmarkEnd w:id="1"/>
      <w:bookmarkEnd w:id="2"/>
      <w:bookmarkEnd w:id="3"/>
      <w:bookmarkEnd w:id="4"/>
      <w:bookmarkEnd w:id="5"/>
      <w:bookmarkEnd w:id="6"/>
      <w:bookmarkStart w:id="7" w:name="_Toc8024_WPSOffice_Level1"/>
      <w:bookmarkStart w:id="8" w:name="_Toc13252_WPSOffice_Level1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产业良好氛围打造项目申报指南</w:t>
      </w:r>
      <w:bookmarkEnd w:id="7"/>
      <w:bookmarkEnd w:id="8"/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一、政策依据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  <w:t>（一）《光明区经济发展专项资金管理办法》（深光府规〔2023〕15号）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  <w:t>（二）《深圳市光明区关于支持新材料产业集群高质量发展的若干措施》（深光府规〔2023〕5号）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eastAsia="仿宋_GB231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  <w:lang w:eastAsia="zh-CN"/>
        </w:rPr>
        <w:t>（三）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eastAsia="zh-CN"/>
        </w:rPr>
        <w:t>《深圳市光明区支持新材料产业集群高质量发展扶持计划操作规程》（深光工信规〔2023〕3 号）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二、产业良好氛围打造项目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支持对象、资助标准、支持方式（《若干措施》第十三条）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（一）支持对象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专业性产业峰会、重大论坛等活动的主办机构或主要承办机构（不受在光明区从事经营活动的限制）。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textAlignment w:val="auto"/>
        <w:rPr>
          <w:rFonts w:hint="eastAsia" w:ascii="CESI楷体-GB2312" w:hAnsi="CESI楷体-GB2312" w:eastAsia="CESI楷体-GB2312" w:cs="CESI楷体-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（二）</w:t>
      </w:r>
      <w:r>
        <w:rPr>
          <w:rFonts w:hint="eastAsia" w:ascii="CESI楷体-GB2312" w:hAnsi="CESI楷体-GB2312" w:eastAsia="CESI楷体-GB2312" w:cs="CESI楷体-GB2312"/>
          <w:color w:val="auto"/>
          <w:kern w:val="2"/>
          <w:sz w:val="32"/>
          <w:szCs w:val="32"/>
          <w:highlight w:val="none"/>
          <w:lang w:val="en-US" w:eastAsia="zh-CN" w:bidi="ar-SA"/>
        </w:rPr>
        <w:t>资助标准</w:t>
      </w:r>
    </w:p>
    <w:p>
      <w:pPr>
        <w:pStyle w:val="17"/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对新材料产业重大论坛、峰会及活动，按实际发生额的50%，给予最高不超过200万元奖励。实际发生额包括活动场地费、会务费、物料费、嘉宾邀请费、宣传费等与活动直接相关的费用。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default" w:ascii="CESI楷体-GB2312" w:hAnsi="CESI楷体-GB2312" w:eastAsia="CESI楷体-GB2312" w:cs="CESI楷体-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CESI楷体-GB2312" w:hAnsi="CESI楷体-GB2312" w:eastAsia="CESI楷体-GB2312" w:cs="CESI楷体-GB2312"/>
          <w:color w:val="auto"/>
          <w:kern w:val="2"/>
          <w:sz w:val="32"/>
          <w:szCs w:val="32"/>
          <w:highlight w:val="none"/>
          <w:lang w:val="en-US" w:eastAsia="zh-CN" w:bidi="ar-SA"/>
        </w:rPr>
        <w:t>（三）支持方式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此项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目采用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事后资助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的方式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三、申报基础条件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>（一）申报单位为从事新材料研发、生产和服务的企业，以及其他事业单位、社会团体、民办非企业等机构。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>（二）申报单位依法依规办理市场主体登记注册手续和税务登记手续。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 xml:space="preserve">（三）申报单位有规范健全的财务管理制度，依法履行统计数据申报义务。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</w:rPr>
        <w:t>申报单位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守法守信规范经营，申请资助时不存在违反失信惩戒措施基础清单相关规定的情形。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（五）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申报的项目应符合国家、省、市、区</w:t>
      </w:r>
      <w:r>
        <w:rPr>
          <w:rFonts w:hint="eastAsia" w:eastAsia="仿宋_GB2312" w:cs="Times New Roman"/>
          <w:sz w:val="32"/>
          <w:szCs w:val="32"/>
          <w:highlight w:val="none"/>
          <w:u w:val="none"/>
          <w:lang w:eastAsia="zh-CN"/>
        </w:rPr>
        <w:t>新材料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产业政策和经济社会发展要求。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六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）</w:t>
      </w:r>
      <w:r>
        <w:rPr>
          <w:rFonts w:hint="eastAsia" w:ascii="仿宋_GB2312" w:hAnsi="仿宋_GB2312" w:eastAsia="仿宋_GB2312" w:cs="Times New Roman"/>
          <w:sz w:val="32"/>
          <w:szCs w:val="32"/>
          <w:lang w:val="en-US" w:eastAsia="zh-CN"/>
        </w:rPr>
        <w:t>符合有关产业政策文件及申报指南规定的其他条件。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四、专项申报条件</w:t>
      </w:r>
    </w:p>
    <w:p>
      <w:pPr>
        <w:pStyle w:val="17"/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（1）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申报主体为活动主办方。</w:t>
      </w:r>
    </w:p>
    <w:p>
      <w:pPr>
        <w:pStyle w:val="17"/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）活动举办前需向区产业部门提出备案申请，活动经区政府或区产业部门备案同意。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五、</w:t>
      </w: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申请材料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（一）基础申请材料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仿宋_GB2312" w:eastAsia="仿宋_GB2312"/>
          <w:color w:val="843C0B" w:themeColor="accent2" w:themeShade="8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1.申报表。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C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营业执照复印件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三证合一新版营业执照，未换领新版营业执照的，提交旧版营业执照、组织机构代码证、税务登记证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法人授权委托书、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法定代表人身份证复印件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项目经办人身份证复印件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加盖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申报主体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公章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信用信息资料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申报单位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提供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在深圳信用网打印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完整版信用报告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（二）专项申请材料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1.产业峰会、重大论坛备案材料。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2.活动总结报告，内容包含活动基本情况（主题、时间、地点、主要出席嘉宾、总参会人数、邀请函、签到表等）活动方案、活动成效与启示、现场照片、新闻报道等佐证材料。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3.活动执行费用台账，包含支出明细、发票单据及合同协议等。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4.发布的新材料领域科学技术、潜力企业、高端人才等评比榜单（非必须项）。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其他资料，如必要的情况说明等。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2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32"/>
          <w:szCs w:val="32"/>
          <w:lang w:val="en-US" w:eastAsia="zh-CN" w:bidi="ar-SA"/>
        </w:rPr>
        <w:t>电子材料：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1项材料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登录深圳市财政专项资金统一管理平台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fldChar w:fldCharType="begin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instrText xml:space="preserve"> HYPERLINK "https://cqt.szfb.sz.gov.cn/）在线填报，第2至9项材料上传PDF文件至深圳市财政专项资金统一管理平台。" </w:instrTex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fldChar w:fldCharType="separate"/>
      </w:r>
      <w:r>
        <w:rPr>
          <w:rStyle w:val="14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https://cqt.szfb.sz.gov.cn/</w:t>
      </w:r>
      <w:r>
        <w:rPr>
          <w:rStyle w:val="14"/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highlight w:val="none"/>
          <w:u w:val="none"/>
        </w:rPr>
        <w:t>）</w:t>
      </w:r>
      <w:r>
        <w:rPr>
          <w:rStyle w:val="14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在线填报</w:t>
      </w:r>
      <w:r>
        <w:rPr>
          <w:rStyle w:val="14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，其他</w:t>
      </w:r>
      <w:r>
        <w:rPr>
          <w:rStyle w:val="14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材料上传PDF</w:t>
      </w:r>
      <w:r>
        <w:rPr>
          <w:rStyle w:val="14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文</w:t>
      </w:r>
      <w:r>
        <w:rPr>
          <w:rStyle w:val="14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件至深圳市财政专项资金统一管理平台</w:t>
      </w:r>
      <w:r>
        <w:rPr>
          <w:rStyle w:val="14"/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2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32"/>
          <w:szCs w:val="32"/>
          <w:lang w:val="en-US" w:eastAsia="zh-CN" w:bidi="ar-SA"/>
        </w:rPr>
        <w:t>纸质材料：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 w:bidi="ar-SA"/>
        </w:rPr>
        <w:t>在电子材料审核通过后，请登录深圳市财政专项资金统一管理平台，导出带水印编号的所有材料，加盖申报单位公章，多页的还需加盖骑缝公章，一式1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</w:rPr>
        <w:t>份，A4纸正反面打印，装订成册（胶装）。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六、申报受理方式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（一）受理机关：深圳市光明区工业和信息化局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（二）受理时间：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网络填报受理时间：2025年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日至2025年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日。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eastAsia="zh-CN"/>
        </w:rPr>
        <w:t>（注：超过网络填报受理的截止时间，不再受理新提交申请。网络填报受理截止前已在线提交申请，但后经初审被退回修改的，可于纸质材料受理截止前再次提交修改后的申请进行初审，初审通过后方可提交纸质材料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纸质档材料受理时间：2025年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日至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日（工作日）上午9:00-12:00、下午14:00-18:00。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eastAsia="zh-CN"/>
        </w:rPr>
        <w:t>（注：网上初审通过后请及时提交纸质材料，成功提交纸质材料的项目才算完成申报）</w:t>
      </w:r>
    </w:p>
    <w:p>
      <w:pPr>
        <w:pStyle w:val="9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default" w:ascii="黑体" w:hAnsi="黑体" w:eastAsia="黑体" w:cs="黑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（三）</w:t>
      </w:r>
      <w:r>
        <w:rPr>
          <w:rFonts w:hint="default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网络申报</w:t>
      </w: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平台</w:t>
      </w:r>
      <w:r>
        <w:rPr>
          <w:rFonts w:hint="default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：</w:t>
      </w:r>
      <w:r>
        <w:rPr>
          <w:rFonts w:hint="eastAsia" w:ascii="仿宋_GB2312" w:eastAsia="仿宋_GB2312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深圳市财政专项资金统一管理平台，网址: https://cqt.szfb.sz.gov.cn/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（四）纸质</w:t>
      </w:r>
      <w:r>
        <w:rPr>
          <w:rFonts w:hint="default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材料受理地点：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</w:rPr>
        <w:t>深圳市光明区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eastAsia="zh-CN"/>
        </w:rPr>
        <w:t>光明街道牛山路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公共服务平台3楼342B室。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业务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咨询电话：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0755-88212831</w:t>
      </w:r>
    </w:p>
    <w:p>
      <w:pPr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outlineLvl w:val="0"/>
        <w:rPr>
          <w:rFonts w:ascii="黑体" w:hAnsi="Calibri" w:eastAsia="黑体" w:cs="Times New Roman"/>
          <w:szCs w:val="32"/>
        </w:rPr>
      </w:pPr>
      <w:r>
        <w:rPr>
          <w:rFonts w:hint="eastAsia" w:ascii="黑体" w:hAnsi="Calibri" w:eastAsia="黑体" w:cs="Times New Roman"/>
          <w:sz w:val="32"/>
          <w:szCs w:val="32"/>
          <w:lang w:eastAsia="zh-CN"/>
        </w:rPr>
        <w:t>七</w:t>
      </w:r>
      <w:r>
        <w:rPr>
          <w:rFonts w:hint="eastAsia" w:ascii="黑体" w:hAnsi="Calibri" w:eastAsia="黑体" w:cs="Times New Roman"/>
          <w:sz w:val="32"/>
          <w:szCs w:val="32"/>
        </w:rPr>
        <w:t>、办理流程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eastAsia" w:ascii="仿宋_GB2312" w:eastAsia="仿宋_GB2312" w:cs="仿宋_GB2312"/>
          <w:color w:val="000000"/>
          <w:sz w:val="31"/>
          <w:szCs w:val="31"/>
          <w:lang w:eastAsia="zh-CN"/>
        </w:rPr>
        <w:t>光明</w:t>
      </w:r>
      <w:r>
        <w:rPr>
          <w:rFonts w:hint="default" w:ascii="仿宋_GB2312" w:eastAsia="仿宋_GB2312" w:cs="仿宋_GB2312"/>
          <w:color w:val="000000"/>
          <w:sz w:val="31"/>
          <w:szCs w:val="31"/>
        </w:rPr>
        <w:t>区工业和信息化局发布指南--申报单位网上申报--初审--申报单位提交纸质版申请材料--征求相关部门意见--审定资助计划--社会公示--下达项目资金计划--申报单位办理资金拨付手续--</w:t>
      </w:r>
      <w:r>
        <w:rPr>
          <w:rFonts w:hint="eastAsia" w:ascii="仿宋_GB2312" w:eastAsia="仿宋_GB2312" w:cs="仿宋_GB2312"/>
          <w:color w:val="000000"/>
          <w:sz w:val="31"/>
          <w:szCs w:val="31"/>
          <w:lang w:eastAsia="zh-CN"/>
        </w:rPr>
        <w:t>光明</w:t>
      </w:r>
      <w:r>
        <w:rPr>
          <w:rFonts w:hint="default" w:ascii="仿宋_GB2312" w:eastAsia="仿宋_GB2312" w:cs="仿宋_GB2312"/>
          <w:color w:val="000000"/>
          <w:sz w:val="31"/>
          <w:szCs w:val="31"/>
        </w:rPr>
        <w:t>区工业和信息化局拨</w:t>
      </w:r>
      <w:r>
        <w:rPr>
          <w:rFonts w:hint="eastAsia" w:ascii="仿宋_GB2312" w:eastAsia="仿宋_GB2312" w:cs="仿宋_GB2312"/>
          <w:color w:val="000000"/>
          <w:sz w:val="31"/>
          <w:szCs w:val="31"/>
          <w:lang w:eastAsia="zh-CN"/>
        </w:rPr>
        <w:t>付</w:t>
      </w:r>
      <w:r>
        <w:rPr>
          <w:rFonts w:hint="default" w:ascii="仿宋_GB2312" w:eastAsia="仿宋_GB2312" w:cs="仿宋_GB2312"/>
          <w:color w:val="000000"/>
          <w:sz w:val="31"/>
          <w:szCs w:val="31"/>
        </w:rPr>
        <w:t>资金。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八、注意事项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申报单位对申报材料的合法性、真实性、准确性和完整性负责。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利用不正当手段骗取或协助骗取专项财政资金情形的，光明区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工业和信息化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局核实后将按照区政府专项资金有关规定予以处理，并按照有关法律法规的规定追究相应责任。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（二）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同一主体的同一事项按照“就高不重复”原则予以资助。已经资助过的项目不得重复申报；同一单位内容相同或部分相同的项目不得向区有关部门多头申报。</w:t>
      </w:r>
      <w:r>
        <w:rPr>
          <w:rFonts w:hint="eastAsia" w:ascii="仿宋_GB2312" w:hAnsi="宋体" w:eastAsia="仿宋_GB2312" w:cs="仿宋_GB2312"/>
          <w:color w:val="auto"/>
          <w:kern w:val="0"/>
          <w:sz w:val="31"/>
          <w:szCs w:val="31"/>
          <w:lang w:val="en-US" w:eastAsia="zh-CN" w:bidi="ar"/>
        </w:rPr>
        <w:t>经核实属多头申报的项目，将取消申报资格并追究申报单位责任。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三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）项目申报单位需提交审计报告的，应当提供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已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通过注册会计师行业统一监管平台报备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的审计报告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项目申报单位提供未备案或虚假备案的审计报告，我局不予采用。相关审计报告经核查认定属于虚假材料的，项目单位五年内不得申报区经济发展资金项目，区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工业和</w:t>
      </w:r>
      <w:bookmarkStart w:id="9" w:name="_GoBack"/>
      <w:bookmarkEnd w:id="9"/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信息化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局将其列入诚信异常名录，并按照区政府失信联合惩戒有关规定予以处理。</w:t>
      </w:r>
    </w:p>
    <w:p>
      <w:pPr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保留所上传资料的原件，对于任何存疑的申请材料，区工业和信息化局将随时查阅原件。</w:t>
      </w:r>
    </w:p>
    <w:p>
      <w:pPr>
        <w:pStyle w:val="1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（五）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光明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区工业和信息化局从未委托任何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机构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和个人代理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本项目的资金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申报事宜，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申报单位在正式申报项目前，请先仔细阅读通知和申报指南，按要求进行申报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。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局将严格按照有关标准和程序受理申请，不收取任何费用。如有任何机构和个人假借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局工作人员名义向企业收取费用的，请知情者即向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局举报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 xml:space="preserve">。  </w:t>
      </w:r>
    </w:p>
    <w:p>
      <w:pPr>
        <w:pStyle w:val="1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843C0B" w:themeColor="accent2" w:themeShade="80"/>
          <w:kern w:val="0"/>
          <w:sz w:val="32"/>
          <w:szCs w:val="32"/>
          <w:lang w:val="en-US" w:eastAsia="zh-CN"/>
        </w:rPr>
      </w:pPr>
      <w:r>
        <w:rPr>
          <w:rFonts w:hint="default" w:eastAsia="仿宋_GB2312"/>
          <w:sz w:val="32"/>
          <w:szCs w:val="32"/>
          <w:highlight w:val="none"/>
          <w:lang w:val="en-US" w:eastAsia="zh-CN"/>
        </w:rPr>
        <w:t>（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六</w:t>
      </w:r>
      <w:r>
        <w:rPr>
          <w:rFonts w:hint="default" w:eastAsia="仿宋_GB2312"/>
          <w:sz w:val="32"/>
          <w:szCs w:val="32"/>
          <w:highlight w:val="none"/>
          <w:lang w:val="en-US" w:eastAsia="zh-CN"/>
        </w:rPr>
        <w:t>）资助金额受财政下达年度资金预算总额控制，</w:t>
      </w:r>
      <w:r>
        <w:rPr>
          <w:rFonts w:hint="default" w:eastAsia="仿宋_GB2312" w:cs="Times New Roman"/>
          <w:sz w:val="32"/>
          <w:szCs w:val="32"/>
          <w:highlight w:val="none"/>
          <w:u w:val="none"/>
          <w:lang w:val="en"/>
        </w:rPr>
        <w:t>光明区工业和信息化局</w:t>
      </w:r>
      <w:r>
        <w:rPr>
          <w:rFonts w:hint="default" w:eastAsia="仿宋_GB2312"/>
          <w:sz w:val="32"/>
          <w:szCs w:val="32"/>
          <w:highlight w:val="none"/>
          <w:lang w:val="en-US" w:eastAsia="zh-CN"/>
        </w:rPr>
        <w:t>将视申报情况对奖励金额和拨付进度等进行统一调整，申报单位应无条件同意调整结果。</w:t>
      </w:r>
    </w:p>
    <w:sectPr>
      <w:footerReference r:id="rId3" w:type="default"/>
      <w:pgSz w:w="11906" w:h="16838"/>
      <w:pgMar w:top="1803" w:right="1440" w:bottom="1803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DejaVu Sans"/>
    <w:panose1 w:val="020F0302020204030204"/>
    <w:charset w:val="00"/>
    <w:family w:val="auto"/>
    <w:pitch w:val="default"/>
    <w:sig w:usb0="00000000" w:usb1="00000000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F4FDF"/>
    <w:rsid w:val="0767724F"/>
    <w:rsid w:val="09BF0AFF"/>
    <w:rsid w:val="0FF18948"/>
    <w:rsid w:val="15F1E285"/>
    <w:rsid w:val="177BE97E"/>
    <w:rsid w:val="17FEB106"/>
    <w:rsid w:val="1BFBE75F"/>
    <w:rsid w:val="1E5EE985"/>
    <w:rsid w:val="1F7941B8"/>
    <w:rsid w:val="1FEFFC61"/>
    <w:rsid w:val="1FFB0730"/>
    <w:rsid w:val="1FFFC600"/>
    <w:rsid w:val="2A1B9778"/>
    <w:rsid w:val="2B5F5053"/>
    <w:rsid w:val="2F5D030E"/>
    <w:rsid w:val="2FDE350C"/>
    <w:rsid w:val="2FF70E71"/>
    <w:rsid w:val="34FE36DD"/>
    <w:rsid w:val="35AFFC5B"/>
    <w:rsid w:val="36DDEEF4"/>
    <w:rsid w:val="3745B3EC"/>
    <w:rsid w:val="3756F783"/>
    <w:rsid w:val="379F0A0E"/>
    <w:rsid w:val="37BB5667"/>
    <w:rsid w:val="397FF02F"/>
    <w:rsid w:val="39AC065F"/>
    <w:rsid w:val="3ACD69B7"/>
    <w:rsid w:val="3AFF77DD"/>
    <w:rsid w:val="3B37FDC1"/>
    <w:rsid w:val="3B6B010B"/>
    <w:rsid w:val="3BEB0230"/>
    <w:rsid w:val="3BFF0651"/>
    <w:rsid w:val="3CF2C52A"/>
    <w:rsid w:val="3DBEB019"/>
    <w:rsid w:val="3DEFECCE"/>
    <w:rsid w:val="3EDAED28"/>
    <w:rsid w:val="3F8FC6C1"/>
    <w:rsid w:val="3FBEAB73"/>
    <w:rsid w:val="3FCB1CC0"/>
    <w:rsid w:val="3FDDC557"/>
    <w:rsid w:val="3FF7C04A"/>
    <w:rsid w:val="3FFE1694"/>
    <w:rsid w:val="45CFAA96"/>
    <w:rsid w:val="45DFBA1F"/>
    <w:rsid w:val="46FBFD71"/>
    <w:rsid w:val="47DFF307"/>
    <w:rsid w:val="4AEBD93C"/>
    <w:rsid w:val="4F3FE116"/>
    <w:rsid w:val="4F6F1231"/>
    <w:rsid w:val="4FF37F4A"/>
    <w:rsid w:val="4FFB350B"/>
    <w:rsid w:val="5339CFBE"/>
    <w:rsid w:val="53DE7D00"/>
    <w:rsid w:val="53E18B9F"/>
    <w:rsid w:val="55D311C1"/>
    <w:rsid w:val="56BEA632"/>
    <w:rsid w:val="577F5E17"/>
    <w:rsid w:val="57F25A41"/>
    <w:rsid w:val="5AFDEDD3"/>
    <w:rsid w:val="5BFF89F5"/>
    <w:rsid w:val="5D7EDA92"/>
    <w:rsid w:val="5D9B2F8D"/>
    <w:rsid w:val="5DCDF6B9"/>
    <w:rsid w:val="5DDD8353"/>
    <w:rsid w:val="5E6732F2"/>
    <w:rsid w:val="5ECED160"/>
    <w:rsid w:val="5EEFA22F"/>
    <w:rsid w:val="5EFC6C75"/>
    <w:rsid w:val="5EFD9721"/>
    <w:rsid w:val="5F6F4848"/>
    <w:rsid w:val="5FD372A0"/>
    <w:rsid w:val="60F373EA"/>
    <w:rsid w:val="635D7299"/>
    <w:rsid w:val="63FFE79B"/>
    <w:rsid w:val="657AB011"/>
    <w:rsid w:val="65D6A8EA"/>
    <w:rsid w:val="66D78FE4"/>
    <w:rsid w:val="67292842"/>
    <w:rsid w:val="67D90E37"/>
    <w:rsid w:val="67DEE8CB"/>
    <w:rsid w:val="69FDF622"/>
    <w:rsid w:val="6AB7BA81"/>
    <w:rsid w:val="6BEF47AB"/>
    <w:rsid w:val="6CEBB819"/>
    <w:rsid w:val="6DABE4AA"/>
    <w:rsid w:val="6DB7FA76"/>
    <w:rsid w:val="6DDBD16A"/>
    <w:rsid w:val="6DFD8382"/>
    <w:rsid w:val="6DFF81B3"/>
    <w:rsid w:val="6DFF966B"/>
    <w:rsid w:val="6EFAEE92"/>
    <w:rsid w:val="6F9F5952"/>
    <w:rsid w:val="6FBA7658"/>
    <w:rsid w:val="6FFF1974"/>
    <w:rsid w:val="71B6F742"/>
    <w:rsid w:val="71CF3F09"/>
    <w:rsid w:val="71FDBCB5"/>
    <w:rsid w:val="729DFF99"/>
    <w:rsid w:val="72FAC418"/>
    <w:rsid w:val="72FE1185"/>
    <w:rsid w:val="72FF8B48"/>
    <w:rsid w:val="737F57EE"/>
    <w:rsid w:val="73ED1F4D"/>
    <w:rsid w:val="73FD72B1"/>
    <w:rsid w:val="73FFE07D"/>
    <w:rsid w:val="74AC30DA"/>
    <w:rsid w:val="75FCDE81"/>
    <w:rsid w:val="75FE0155"/>
    <w:rsid w:val="769EB85E"/>
    <w:rsid w:val="76FBD7FA"/>
    <w:rsid w:val="7738F890"/>
    <w:rsid w:val="775B1978"/>
    <w:rsid w:val="77FF7D88"/>
    <w:rsid w:val="78D3EC0C"/>
    <w:rsid w:val="799F2DEE"/>
    <w:rsid w:val="79F7EE76"/>
    <w:rsid w:val="79FBE180"/>
    <w:rsid w:val="79FDEA36"/>
    <w:rsid w:val="79FF544C"/>
    <w:rsid w:val="7AEF54F8"/>
    <w:rsid w:val="7B6ED9B6"/>
    <w:rsid w:val="7BE5C16B"/>
    <w:rsid w:val="7BEECCCE"/>
    <w:rsid w:val="7BFB8DD8"/>
    <w:rsid w:val="7BFB972F"/>
    <w:rsid w:val="7BFF27E2"/>
    <w:rsid w:val="7BFFE285"/>
    <w:rsid w:val="7C767576"/>
    <w:rsid w:val="7CBB3A1A"/>
    <w:rsid w:val="7CFD84B7"/>
    <w:rsid w:val="7D3D2E98"/>
    <w:rsid w:val="7D5F5C4C"/>
    <w:rsid w:val="7D5FF5D4"/>
    <w:rsid w:val="7DAD694F"/>
    <w:rsid w:val="7DCBC277"/>
    <w:rsid w:val="7DE246D4"/>
    <w:rsid w:val="7DEB45C5"/>
    <w:rsid w:val="7DED6904"/>
    <w:rsid w:val="7DFA2D0F"/>
    <w:rsid w:val="7DFA723C"/>
    <w:rsid w:val="7DFBAD00"/>
    <w:rsid w:val="7DFC3AA5"/>
    <w:rsid w:val="7DFD3AFF"/>
    <w:rsid w:val="7DFF1F02"/>
    <w:rsid w:val="7DFF386D"/>
    <w:rsid w:val="7E36368D"/>
    <w:rsid w:val="7E67436D"/>
    <w:rsid w:val="7E9A2113"/>
    <w:rsid w:val="7EBED91F"/>
    <w:rsid w:val="7EBFB484"/>
    <w:rsid w:val="7EFA3501"/>
    <w:rsid w:val="7EFEB9E9"/>
    <w:rsid w:val="7F3F2539"/>
    <w:rsid w:val="7F53655B"/>
    <w:rsid w:val="7F5EF144"/>
    <w:rsid w:val="7F5FF389"/>
    <w:rsid w:val="7F77F5CF"/>
    <w:rsid w:val="7F7E8CA3"/>
    <w:rsid w:val="7F7F1BA4"/>
    <w:rsid w:val="7F7F5992"/>
    <w:rsid w:val="7F8AA82E"/>
    <w:rsid w:val="7FC94A39"/>
    <w:rsid w:val="7FDB4DD2"/>
    <w:rsid w:val="7FDDDC39"/>
    <w:rsid w:val="7FE75C9B"/>
    <w:rsid w:val="7FEF6AE8"/>
    <w:rsid w:val="7FF361F2"/>
    <w:rsid w:val="7FF7CDB5"/>
    <w:rsid w:val="7FF89923"/>
    <w:rsid w:val="7FFB9C26"/>
    <w:rsid w:val="7FFDA3D5"/>
    <w:rsid w:val="7FFF10B7"/>
    <w:rsid w:val="7FFF4FDF"/>
    <w:rsid w:val="7FFFD575"/>
    <w:rsid w:val="8BEE31EB"/>
    <w:rsid w:val="99BD177F"/>
    <w:rsid w:val="99DCD1B8"/>
    <w:rsid w:val="9BFFE870"/>
    <w:rsid w:val="9EB10B2A"/>
    <w:rsid w:val="9FDB657C"/>
    <w:rsid w:val="9FED35CE"/>
    <w:rsid w:val="9FFBABD6"/>
    <w:rsid w:val="A5FD6D36"/>
    <w:rsid w:val="A7CFBD6F"/>
    <w:rsid w:val="A7FB9DC1"/>
    <w:rsid w:val="A9FFA07F"/>
    <w:rsid w:val="AF7BF02E"/>
    <w:rsid w:val="B1DE75FD"/>
    <w:rsid w:val="B3BFABEF"/>
    <w:rsid w:val="B75F8446"/>
    <w:rsid w:val="B76D6B67"/>
    <w:rsid w:val="B7EB7C12"/>
    <w:rsid w:val="B7EF80C2"/>
    <w:rsid w:val="BA7E33BC"/>
    <w:rsid w:val="BAFF8C16"/>
    <w:rsid w:val="BBB7D09E"/>
    <w:rsid w:val="BBCD00F1"/>
    <w:rsid w:val="BBDB4812"/>
    <w:rsid w:val="BBFEF029"/>
    <w:rsid w:val="BBFEF12C"/>
    <w:rsid w:val="BCAF20EF"/>
    <w:rsid w:val="BCFFF958"/>
    <w:rsid w:val="BDFC048D"/>
    <w:rsid w:val="BDFEB554"/>
    <w:rsid w:val="BDFF3CF6"/>
    <w:rsid w:val="BE7E56BA"/>
    <w:rsid w:val="BEED2DEF"/>
    <w:rsid w:val="BF7F3B66"/>
    <w:rsid w:val="BFBF60E1"/>
    <w:rsid w:val="BFC7D48F"/>
    <w:rsid w:val="BFF9279F"/>
    <w:rsid w:val="BFFBF178"/>
    <w:rsid w:val="BFFFAA07"/>
    <w:rsid w:val="CEB690B0"/>
    <w:rsid w:val="CEDB9C1D"/>
    <w:rsid w:val="CF9F7D97"/>
    <w:rsid w:val="CFA35D72"/>
    <w:rsid w:val="CFB50FE5"/>
    <w:rsid w:val="CFBB39A0"/>
    <w:rsid w:val="CFE55A18"/>
    <w:rsid w:val="CFF149CE"/>
    <w:rsid w:val="CFF5240D"/>
    <w:rsid w:val="D2173C92"/>
    <w:rsid w:val="D35D8B1D"/>
    <w:rsid w:val="D3AF4F54"/>
    <w:rsid w:val="D41B7C74"/>
    <w:rsid w:val="D6FF2F35"/>
    <w:rsid w:val="D7561D2F"/>
    <w:rsid w:val="D9C632A4"/>
    <w:rsid w:val="DAE77464"/>
    <w:rsid w:val="DB732D77"/>
    <w:rsid w:val="DBB5D2B5"/>
    <w:rsid w:val="DBDD0E3A"/>
    <w:rsid w:val="DDEF016E"/>
    <w:rsid w:val="DDEFF4B4"/>
    <w:rsid w:val="DE6F625D"/>
    <w:rsid w:val="DEDFE113"/>
    <w:rsid w:val="DEE675A4"/>
    <w:rsid w:val="DEFDE0C6"/>
    <w:rsid w:val="DEFF69BC"/>
    <w:rsid w:val="DF69050D"/>
    <w:rsid w:val="DFAD97DC"/>
    <w:rsid w:val="DFBB8E2A"/>
    <w:rsid w:val="DFBBA56D"/>
    <w:rsid w:val="DFDD7669"/>
    <w:rsid w:val="DFDDAEB0"/>
    <w:rsid w:val="DFFD8806"/>
    <w:rsid w:val="DFFEA0ED"/>
    <w:rsid w:val="E33FC04D"/>
    <w:rsid w:val="E5DAA735"/>
    <w:rsid w:val="E6CC359A"/>
    <w:rsid w:val="E6EFF97C"/>
    <w:rsid w:val="E731C61F"/>
    <w:rsid w:val="E7DF244F"/>
    <w:rsid w:val="E7EF8361"/>
    <w:rsid w:val="E7FFF90C"/>
    <w:rsid w:val="EB983042"/>
    <w:rsid w:val="EBFC42A1"/>
    <w:rsid w:val="ED7A4170"/>
    <w:rsid w:val="EDDF88FD"/>
    <w:rsid w:val="EDEF78F7"/>
    <w:rsid w:val="EDFBB39B"/>
    <w:rsid w:val="EDFED176"/>
    <w:rsid w:val="EDFF18A4"/>
    <w:rsid w:val="EF6D0BF3"/>
    <w:rsid w:val="EF6F56C3"/>
    <w:rsid w:val="EFBF4F8D"/>
    <w:rsid w:val="EFD4289F"/>
    <w:rsid w:val="EFEF1396"/>
    <w:rsid w:val="EFF7E686"/>
    <w:rsid w:val="EFFD954A"/>
    <w:rsid w:val="F17C7BAD"/>
    <w:rsid w:val="F1FEB59D"/>
    <w:rsid w:val="F3F3B90D"/>
    <w:rsid w:val="F3F73A8B"/>
    <w:rsid w:val="F56F7358"/>
    <w:rsid w:val="F5773CE4"/>
    <w:rsid w:val="F5E1928E"/>
    <w:rsid w:val="F5F6EB5A"/>
    <w:rsid w:val="F72F3C1D"/>
    <w:rsid w:val="F7388477"/>
    <w:rsid w:val="F73DBF40"/>
    <w:rsid w:val="F75F0CE2"/>
    <w:rsid w:val="F77330B4"/>
    <w:rsid w:val="F78B446A"/>
    <w:rsid w:val="F7AE8681"/>
    <w:rsid w:val="F7DE0F75"/>
    <w:rsid w:val="F7E75101"/>
    <w:rsid w:val="F7F7A2AC"/>
    <w:rsid w:val="F7FF6DE0"/>
    <w:rsid w:val="F95D9877"/>
    <w:rsid w:val="FADE5112"/>
    <w:rsid w:val="FAFEF0FC"/>
    <w:rsid w:val="FAFFC457"/>
    <w:rsid w:val="FB368A64"/>
    <w:rsid w:val="FB3F3E37"/>
    <w:rsid w:val="FB3F93E3"/>
    <w:rsid w:val="FB7CF20F"/>
    <w:rsid w:val="FB7D7EAE"/>
    <w:rsid w:val="FBBFD0AB"/>
    <w:rsid w:val="FBD7ABB4"/>
    <w:rsid w:val="FBDB0C86"/>
    <w:rsid w:val="FBDD4567"/>
    <w:rsid w:val="FBEEFF04"/>
    <w:rsid w:val="FBEF5703"/>
    <w:rsid w:val="FBEFEEBE"/>
    <w:rsid w:val="FBFBF0AC"/>
    <w:rsid w:val="FBFE1320"/>
    <w:rsid w:val="FCB71834"/>
    <w:rsid w:val="FD6F70B4"/>
    <w:rsid w:val="FD7D3404"/>
    <w:rsid w:val="FD9FF093"/>
    <w:rsid w:val="FDDE4D62"/>
    <w:rsid w:val="FDEF060F"/>
    <w:rsid w:val="FDFE9762"/>
    <w:rsid w:val="FE21F508"/>
    <w:rsid w:val="FE348889"/>
    <w:rsid w:val="FE35D526"/>
    <w:rsid w:val="FE578A96"/>
    <w:rsid w:val="FE7E034C"/>
    <w:rsid w:val="FEAEA9FD"/>
    <w:rsid w:val="FEBE7A40"/>
    <w:rsid w:val="FEBE9D8F"/>
    <w:rsid w:val="FEBFDF55"/>
    <w:rsid w:val="FEEF403A"/>
    <w:rsid w:val="FEF3DE50"/>
    <w:rsid w:val="FEF7DB26"/>
    <w:rsid w:val="FEFB3DC8"/>
    <w:rsid w:val="FEFBD03D"/>
    <w:rsid w:val="FEFBD4B8"/>
    <w:rsid w:val="FEFFF943"/>
    <w:rsid w:val="FF1D5A16"/>
    <w:rsid w:val="FF3E9104"/>
    <w:rsid w:val="FF3F2F5D"/>
    <w:rsid w:val="FF6F0C68"/>
    <w:rsid w:val="FF789AB4"/>
    <w:rsid w:val="FF7F7398"/>
    <w:rsid w:val="FF7F935C"/>
    <w:rsid w:val="FF7F98F1"/>
    <w:rsid w:val="FF99E406"/>
    <w:rsid w:val="FF9FDCD7"/>
    <w:rsid w:val="FFB2C7EE"/>
    <w:rsid w:val="FFBB39CE"/>
    <w:rsid w:val="FFBFC8F2"/>
    <w:rsid w:val="FFDBC2F8"/>
    <w:rsid w:val="FFDBDCB7"/>
    <w:rsid w:val="FFDFC4D2"/>
    <w:rsid w:val="FFE35DBD"/>
    <w:rsid w:val="FFFB5C76"/>
    <w:rsid w:val="FFFBCE73"/>
    <w:rsid w:val="FFFBDF72"/>
    <w:rsid w:val="FFFD886F"/>
    <w:rsid w:val="FFFF043F"/>
    <w:rsid w:val="FFFF6D19"/>
    <w:rsid w:val="FFFFB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/>
      <w:keepLines/>
      <w:widowControl w:val="0"/>
      <w:spacing w:line="560" w:lineRule="exact"/>
      <w:jc w:val="center"/>
      <w:outlineLvl w:val="0"/>
    </w:pPr>
    <w:rPr>
      <w:rFonts w:eastAsia="黑体" w:cs="Times New Roman" w:asciiTheme="minorHAnsi" w:hAnsiTheme="minorHAnsi"/>
      <w:kern w:val="44"/>
      <w:sz w:val="21"/>
      <w:szCs w:val="24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widowControl w:val="0"/>
      <w:spacing w:after="120"/>
      <w:ind w:firstLine="48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 Indent"/>
    <w:basedOn w:val="1"/>
    <w:qFormat/>
    <w:uiPriority w:val="0"/>
    <w:pPr>
      <w:spacing w:line="560" w:lineRule="exact"/>
      <w:ind w:firstLine="420" w:firstLineChars="200"/>
      <w:jc w:val="left"/>
    </w:pPr>
    <w:rPr>
      <w:rFonts w:ascii="宋体" w:hAnsi="宋体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50" w:after="150" w:line="480" w:lineRule="auto"/>
      <w:jc w:val="left"/>
    </w:pPr>
    <w:rPr>
      <w:rFonts w:ascii="宋体" w:hAnsi="Times New Roman" w:eastAsia="宋体" w:cs="Times New Roman"/>
      <w:color w:val="000000"/>
      <w:kern w:val="0"/>
      <w:sz w:val="21"/>
      <w:szCs w:val="21"/>
    </w:rPr>
  </w:style>
  <w:style w:type="paragraph" w:styleId="9">
    <w:name w:val="Title"/>
    <w:basedOn w:val="1"/>
    <w:next w:val="1"/>
    <w:qFormat/>
    <w:uiPriority w:val="10"/>
    <w:pPr>
      <w:widowControl w:val="0"/>
      <w:spacing w:before="240" w:after="60"/>
      <w:jc w:val="center"/>
      <w:outlineLvl w:val="0"/>
    </w:pPr>
    <w:rPr>
      <w:rFonts w:ascii="Calibri Light" w:hAnsi="Calibri Light" w:eastAsiaTheme="minorEastAsia" w:cstheme="minorBidi"/>
      <w:b/>
      <w:bCs/>
      <w:kern w:val="2"/>
      <w:sz w:val="32"/>
      <w:szCs w:val="32"/>
      <w:lang w:val="en-US" w:eastAsia="zh-CN" w:bidi="ar-SA"/>
    </w:rPr>
  </w:style>
  <w:style w:type="paragraph" w:styleId="10">
    <w:name w:val="Body Text First Indent"/>
    <w:basedOn w:val="2"/>
    <w:qFormat/>
    <w:uiPriority w:val="0"/>
    <w:pPr>
      <w:tabs>
        <w:tab w:val="left" w:pos="562"/>
        <w:tab w:val="left" w:pos="3372"/>
        <w:tab w:val="left" w:pos="3653"/>
      </w:tabs>
      <w:ind w:firstLine="420" w:firstLineChars="100"/>
    </w:p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Hyperlink"/>
    <w:basedOn w:val="12"/>
    <w:qFormat/>
    <w:uiPriority w:val="0"/>
    <w:rPr>
      <w:color w:val="0000FF"/>
      <w:u w:val="single"/>
    </w:rPr>
  </w:style>
  <w:style w:type="paragraph" w:customStyle="1" w:styleId="15">
    <w:name w:val="标书正文1"/>
    <w:qFormat/>
    <w:uiPriority w:val="0"/>
    <w:pPr>
      <w:widowControl w:val="0"/>
      <w:spacing w:line="520" w:lineRule="exact"/>
      <w:ind w:firstLine="64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">
    <w:name w:val="我的正文"/>
    <w:basedOn w:val="1"/>
    <w:qFormat/>
    <w:uiPriority w:val="0"/>
    <w:pPr>
      <w:spacing w:line="560" w:lineRule="exact"/>
      <w:ind w:firstLine="420" w:firstLineChars="200"/>
    </w:pPr>
    <w:rPr>
      <w:rFonts w:ascii="仿宋_GB2312" w:hAnsi="仿宋_GB2312" w:eastAsia="仿宋_GB2312"/>
      <w:sz w:val="32"/>
    </w:rPr>
  </w:style>
  <w:style w:type="paragraph" w:customStyle="1" w:styleId="17">
    <w:name w:val="WW-Default"/>
    <w:qFormat/>
    <w:uiPriority w:val="0"/>
    <w:pPr>
      <w:widowControl w:val="0"/>
      <w:suppressAutoHyphens/>
      <w:autoSpaceDE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2023-08-10T01:25:00Z</dcterms:created>
  <dc:creator>广东华商-mxy</dc:creator>
  <cp:lastModifiedBy>黎沙</cp:lastModifiedBy>
  <dcterms:modified xsi:type="dcterms:W3CDTF">2025-11-04T15:11:04Z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