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5687" w14:textId="41248F7E" w:rsidR="00CB6AC0" w:rsidRDefault="00000000">
      <w:pPr>
        <w:widowControl/>
        <w:textAlignment w:val="center"/>
        <w:rPr>
          <w:rFonts w:ascii="黑体" w:eastAsia="黑体" w:hAnsi="黑体" w:cs="黑体" w:hint="eastAsia"/>
          <w:color w:val="000000"/>
          <w:kern w:val="0"/>
          <w:sz w:val="32"/>
          <w:szCs w:val="32"/>
          <w:lang w:bidi="ar"/>
        </w:rPr>
      </w:pPr>
      <w:r>
        <w:rPr>
          <w:rFonts w:ascii="黑体" w:eastAsia="黑体" w:hAnsi="黑体" w:cs="黑体" w:hint="eastAsia"/>
          <w:color w:val="000000"/>
          <w:kern w:val="0"/>
          <w:sz w:val="32"/>
          <w:szCs w:val="32"/>
          <w:lang w:bidi="ar"/>
        </w:rPr>
        <w:t>附件</w:t>
      </w:r>
      <w:r w:rsidR="00F86C71">
        <w:rPr>
          <w:rFonts w:ascii="黑体" w:eastAsia="黑体" w:hAnsi="黑体" w:cs="黑体" w:hint="eastAsia"/>
          <w:color w:val="000000"/>
          <w:kern w:val="0"/>
          <w:sz w:val="32"/>
          <w:szCs w:val="32"/>
          <w:lang w:bidi="ar"/>
        </w:rPr>
        <w:t>3</w:t>
      </w:r>
    </w:p>
    <w:p w14:paraId="53C6646A" w14:textId="77777777" w:rsidR="00CB6AC0" w:rsidRDefault="00000000">
      <w:pPr>
        <w:widowControl/>
        <w:jc w:val="center"/>
        <w:textAlignment w:val="center"/>
        <w:rPr>
          <w:rFonts w:ascii="方正小标宋简体" w:eastAsia="方正小标宋简体" w:hAnsi="方正小标宋简体" w:cs="方正小标宋简体" w:hint="eastAsia"/>
          <w:b/>
          <w:bCs/>
          <w:color w:val="000000"/>
          <w:kern w:val="0"/>
          <w:sz w:val="44"/>
          <w:szCs w:val="44"/>
          <w:lang w:bidi="ar"/>
        </w:rPr>
      </w:pPr>
      <w:r>
        <w:rPr>
          <w:rFonts w:ascii="方正小标宋简体" w:eastAsia="方正小标宋简体" w:hAnsi="方正小标宋简体" w:cs="方正小标宋简体" w:hint="eastAsia"/>
          <w:b/>
          <w:bCs/>
          <w:color w:val="000000"/>
          <w:kern w:val="0"/>
          <w:sz w:val="44"/>
          <w:szCs w:val="44"/>
          <w:lang w:bidi="ar"/>
        </w:rPr>
        <w:t>行业分类清单</w:t>
      </w:r>
    </w:p>
    <w:tbl>
      <w:tblPr>
        <w:tblW w:w="14149" w:type="dxa"/>
        <w:tblLayout w:type="fixed"/>
        <w:tblCellMar>
          <w:left w:w="0" w:type="dxa"/>
          <w:right w:w="0" w:type="dxa"/>
        </w:tblCellMar>
        <w:tblLook w:val="04A0" w:firstRow="1" w:lastRow="0" w:firstColumn="1" w:lastColumn="0" w:noHBand="0" w:noVBand="1"/>
      </w:tblPr>
      <w:tblGrid>
        <w:gridCol w:w="1705"/>
        <w:gridCol w:w="2475"/>
        <w:gridCol w:w="9969"/>
      </w:tblGrid>
      <w:tr w:rsidR="00CB6AC0" w14:paraId="14B744BD" w14:textId="77777777">
        <w:trPr>
          <w:trHeight w:val="632"/>
        </w:trPr>
        <w:tc>
          <w:tcPr>
            <w:tcW w:w="14149" w:type="dxa"/>
            <w:gridSpan w:val="3"/>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D071B82" w14:textId="77777777" w:rsidR="00CB6AC0" w:rsidRDefault="00000000">
            <w:pPr>
              <w:widowControl/>
              <w:jc w:val="left"/>
              <w:textAlignment w:val="center"/>
              <w:rPr>
                <w:rFonts w:ascii="宋体" w:eastAsia="宋体" w:hAnsi="宋体" w:cs="宋体" w:hint="eastAsia"/>
                <w:color w:val="000000"/>
                <w:kern w:val="0"/>
                <w:sz w:val="22"/>
                <w:szCs w:val="22"/>
                <w:lang w:bidi="ar"/>
              </w:rPr>
            </w:pPr>
            <w:r>
              <w:rPr>
                <w:rFonts w:ascii="黑体" w:eastAsia="黑体" w:hAnsi="黑体" w:cs="黑体" w:hint="eastAsia"/>
                <w:color w:val="000000"/>
                <w:kern w:val="0"/>
                <w:sz w:val="30"/>
                <w:szCs w:val="30"/>
                <w:lang w:bidi="ar"/>
              </w:rPr>
              <w:t>一、重点行业</w:t>
            </w:r>
          </w:p>
        </w:tc>
      </w:tr>
      <w:tr w:rsidR="00CB6AC0" w14:paraId="32BD9F52" w14:textId="77777777">
        <w:trPr>
          <w:trHeight w:val="90"/>
        </w:trPr>
        <w:tc>
          <w:tcPr>
            <w:tcW w:w="170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5D4B989" w14:textId="77777777" w:rsidR="00CB6AC0" w:rsidRDefault="00CB6AC0">
            <w:pPr>
              <w:widowControl/>
              <w:jc w:val="center"/>
              <w:textAlignment w:val="center"/>
              <w:rPr>
                <w:rFonts w:ascii="宋体" w:eastAsia="宋体" w:hAnsi="宋体" w:cs="宋体" w:hint="eastAsia"/>
                <w:b/>
                <w:bCs/>
                <w:color w:val="000000"/>
                <w:kern w:val="0"/>
                <w:sz w:val="22"/>
                <w:szCs w:val="22"/>
                <w:lang w:bidi="ar"/>
              </w:rPr>
            </w:pPr>
          </w:p>
          <w:p w14:paraId="5CDEA36B"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钢铁行业</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4303A3A"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长流程钢铁</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936B4AA"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适用于长流程钢铁企业和同时具备长、短流程钢铁企业培育绿色工厂使用。其中，长流程企业是指具备炼铁（高炉、非高炉、</w:t>
            </w:r>
            <w:proofErr w:type="gramStart"/>
            <w:r>
              <w:rPr>
                <w:rFonts w:ascii="宋体" w:eastAsia="宋体" w:hAnsi="宋体" w:cs="宋体" w:hint="eastAsia"/>
                <w:color w:val="000000"/>
                <w:kern w:val="0"/>
                <w:sz w:val="22"/>
                <w:szCs w:val="22"/>
                <w:lang w:bidi="ar"/>
              </w:rPr>
              <w:t>回转窑—矿热炉</w:t>
            </w:r>
            <w:proofErr w:type="gramEnd"/>
            <w:r>
              <w:rPr>
                <w:rFonts w:ascii="宋体" w:eastAsia="宋体" w:hAnsi="宋体" w:cs="宋体" w:hint="eastAsia"/>
                <w:color w:val="000000"/>
                <w:kern w:val="0"/>
                <w:sz w:val="22"/>
                <w:szCs w:val="22"/>
                <w:lang w:bidi="ar"/>
              </w:rPr>
              <w:t>等）、炼钢（转炉、</w:t>
            </w:r>
            <w:proofErr w:type="gramStart"/>
            <w:r>
              <w:rPr>
                <w:rFonts w:ascii="宋体" w:eastAsia="宋体" w:hAnsi="宋体" w:cs="宋体" w:hint="eastAsia"/>
                <w:color w:val="000000"/>
                <w:kern w:val="0"/>
                <w:sz w:val="22"/>
                <w:szCs w:val="22"/>
                <w:lang w:bidi="ar"/>
              </w:rPr>
              <w:t>氩氧脱碳</w:t>
            </w:r>
            <w:proofErr w:type="gramEnd"/>
            <w:r>
              <w:rPr>
                <w:rFonts w:ascii="宋体" w:eastAsia="宋体" w:hAnsi="宋体" w:cs="宋体" w:hint="eastAsia"/>
                <w:color w:val="000000"/>
                <w:kern w:val="0"/>
                <w:sz w:val="22"/>
                <w:szCs w:val="22"/>
                <w:lang w:bidi="ar"/>
              </w:rPr>
              <w:t>炉）、轧钢等生产工序的钢铁企业；短流程企业是指具备炼钢、轧钢等生产工序，以废钢、直接还原铁、镍铁等为主要原料，以电炉（不锈钢以电炉+</w:t>
            </w:r>
            <w:proofErr w:type="gramStart"/>
            <w:r>
              <w:rPr>
                <w:rFonts w:ascii="宋体" w:eastAsia="宋体" w:hAnsi="宋体" w:cs="宋体" w:hint="eastAsia"/>
                <w:color w:val="000000"/>
                <w:kern w:val="0"/>
                <w:sz w:val="22"/>
                <w:szCs w:val="22"/>
                <w:lang w:bidi="ar"/>
              </w:rPr>
              <w:t>氩氧脱碳</w:t>
            </w:r>
            <w:proofErr w:type="gramEnd"/>
            <w:r>
              <w:rPr>
                <w:rFonts w:ascii="宋体" w:eastAsia="宋体" w:hAnsi="宋体" w:cs="宋体" w:hint="eastAsia"/>
                <w:color w:val="000000"/>
                <w:kern w:val="0"/>
                <w:sz w:val="22"/>
                <w:szCs w:val="22"/>
                <w:lang w:bidi="ar"/>
              </w:rPr>
              <w:t>炉）作为冶炼装备的钢铁企业。</w:t>
            </w:r>
          </w:p>
        </w:tc>
      </w:tr>
      <w:tr w:rsidR="00CB6AC0" w14:paraId="16252E0E" w14:textId="77777777">
        <w:trPr>
          <w:trHeight w:val="112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F95E428"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45EA46E"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短流程钢铁</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5DD6D7E4"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适用于短流程钢铁企业培育绿色工厂使用。短流程企业是指具备炼钢、轧钢等生产工序，以废钢、直接还原铁、镍铁等为主要原料，以电炉（不锈钢以电炉+</w:t>
            </w:r>
            <w:proofErr w:type="gramStart"/>
            <w:r>
              <w:rPr>
                <w:rFonts w:ascii="宋体" w:eastAsia="宋体" w:hAnsi="宋体" w:cs="宋体" w:hint="eastAsia"/>
                <w:color w:val="000000"/>
                <w:kern w:val="0"/>
                <w:sz w:val="22"/>
                <w:szCs w:val="22"/>
                <w:lang w:bidi="ar"/>
              </w:rPr>
              <w:t>氩氧脱碳</w:t>
            </w:r>
            <w:proofErr w:type="gramEnd"/>
            <w:r>
              <w:rPr>
                <w:rFonts w:ascii="宋体" w:eastAsia="宋体" w:hAnsi="宋体" w:cs="宋体" w:hint="eastAsia"/>
                <w:color w:val="000000"/>
                <w:kern w:val="0"/>
                <w:sz w:val="22"/>
                <w:szCs w:val="22"/>
                <w:lang w:bidi="ar"/>
              </w:rPr>
              <w:t>炉）作为冶炼装备的钢铁企业。</w:t>
            </w:r>
          </w:p>
        </w:tc>
      </w:tr>
      <w:tr w:rsidR="00CB6AC0" w14:paraId="6FE27D26"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B649BF7"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4DC01424"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铁合金</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5CD198DF"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适用于铁合金企业培育绿色工厂使用，产品覆盖锰硅合金、高碳铬铁、电炉高碳锰铁、</w:t>
            </w:r>
            <w:proofErr w:type="gramStart"/>
            <w:r>
              <w:rPr>
                <w:rFonts w:ascii="宋体" w:eastAsia="宋体" w:hAnsi="宋体" w:cs="宋体" w:hint="eastAsia"/>
                <w:color w:val="000000"/>
                <w:kern w:val="0"/>
                <w:sz w:val="22"/>
                <w:szCs w:val="22"/>
                <w:lang w:bidi="ar"/>
              </w:rPr>
              <w:t>微碳锰铁</w:t>
            </w:r>
            <w:proofErr w:type="gramEnd"/>
            <w:r>
              <w:rPr>
                <w:rFonts w:ascii="宋体" w:eastAsia="宋体" w:hAnsi="宋体" w:cs="宋体" w:hint="eastAsia"/>
                <w:color w:val="000000"/>
                <w:kern w:val="0"/>
                <w:sz w:val="22"/>
                <w:szCs w:val="22"/>
                <w:lang w:bidi="ar"/>
              </w:rPr>
              <w:t>、硅铁。</w:t>
            </w:r>
          </w:p>
        </w:tc>
      </w:tr>
      <w:tr w:rsidR="00CB6AC0" w14:paraId="07C823EF"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EE80859"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6952DC1"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焦化</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408FC6A"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适用于设有常规焦炉（</w:t>
            </w:r>
            <w:proofErr w:type="gramStart"/>
            <w:r>
              <w:rPr>
                <w:rFonts w:ascii="宋体" w:eastAsia="宋体" w:hAnsi="宋体" w:cs="宋体" w:hint="eastAsia"/>
                <w:color w:val="000000"/>
                <w:kern w:val="0"/>
                <w:sz w:val="22"/>
                <w:szCs w:val="22"/>
                <w:lang w:bidi="ar"/>
              </w:rPr>
              <w:t>包括顶装和</w:t>
            </w:r>
            <w:proofErr w:type="gramEnd"/>
            <w:r>
              <w:rPr>
                <w:rFonts w:ascii="宋体" w:eastAsia="宋体" w:hAnsi="宋体" w:cs="宋体" w:hint="eastAsia"/>
                <w:color w:val="000000"/>
                <w:kern w:val="0"/>
                <w:sz w:val="22"/>
                <w:szCs w:val="22"/>
                <w:lang w:bidi="ar"/>
              </w:rPr>
              <w:t>捣固两种形式）的独立焦化企业培育绿色工厂使用。</w:t>
            </w:r>
          </w:p>
        </w:tc>
      </w:tr>
      <w:tr w:rsidR="00CB6AC0" w14:paraId="0A3A5108" w14:textId="77777777">
        <w:trPr>
          <w:trHeight w:val="1400"/>
        </w:trPr>
        <w:tc>
          <w:tcPr>
            <w:tcW w:w="170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4174EDC"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石化化工行业</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D3908E4"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石油化工一体化</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0016EACC"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适用于以下3类企业培育绿色工厂使用：1.以原油加工为核心工艺，主要生产汽油、柴油、</w:t>
            </w:r>
            <w:proofErr w:type="gramStart"/>
            <w:r>
              <w:rPr>
                <w:rFonts w:ascii="宋体" w:eastAsia="宋体" w:hAnsi="宋体" w:cs="宋体" w:hint="eastAsia"/>
                <w:color w:val="000000"/>
                <w:kern w:val="0"/>
                <w:sz w:val="22"/>
                <w:szCs w:val="22"/>
                <w:lang w:bidi="ar"/>
              </w:rPr>
              <w:t>航煤等</w:t>
            </w:r>
            <w:proofErr w:type="gramEnd"/>
            <w:r>
              <w:rPr>
                <w:rFonts w:ascii="宋体" w:eastAsia="宋体" w:hAnsi="宋体" w:cs="宋体" w:hint="eastAsia"/>
                <w:color w:val="000000"/>
                <w:kern w:val="0"/>
                <w:sz w:val="22"/>
                <w:szCs w:val="22"/>
                <w:lang w:bidi="ar"/>
              </w:rPr>
              <w:t>成品油及芳烃、丙烯等基础石化原料的企业；2.以乙烯裂解装置为核心，延伸生产聚乙烯、环氧乙烷、乙二醇等产品的企业；3.同时包含以上1类和2类的企业。</w:t>
            </w:r>
          </w:p>
        </w:tc>
      </w:tr>
      <w:tr w:rsidR="00CB6AC0" w14:paraId="7F460500"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A4346DE"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202AB8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精对苯二甲酸</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3B7B2BA4"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适用于精对苯二甲酸（PTA）企业培育绿色工厂使用。</w:t>
            </w:r>
          </w:p>
        </w:tc>
      </w:tr>
      <w:tr w:rsidR="00CB6AC0" w14:paraId="4341378E"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C3ABA5A"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40BD12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煤制烯烃</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463C9CB"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适用于煤制烯烃行业培育绿色工厂使用（暂仅适用于甲醇制烯烃MTO工艺的企业）。</w:t>
            </w:r>
          </w:p>
        </w:tc>
      </w:tr>
      <w:tr w:rsidR="00CB6AC0" w14:paraId="67CEDD6F" w14:textId="77777777">
        <w:trPr>
          <w:trHeight w:val="28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7FD0F03"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235CA6C"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烧碱</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64A34D06"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适用于离子膜法烧碱生产企业培育绿色工厂使用。</w:t>
            </w:r>
          </w:p>
        </w:tc>
      </w:tr>
      <w:tr w:rsidR="00CB6AC0" w14:paraId="31876A70" w14:textId="77777777">
        <w:trPr>
          <w:trHeight w:val="50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611DEA5"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69701F5"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纯碱</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A32FFAE"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适用于生产碳酸钠（纯碱）行业培育绿色工厂使用，包括氨碱法、联碱法和天然碱法工艺。</w:t>
            </w:r>
          </w:p>
        </w:tc>
      </w:tr>
      <w:tr w:rsidR="00CB6AC0" w14:paraId="5BAFD113"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30B1551"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4B3D9AF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电石</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56EEE11"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适用于以生石灰和炭材为原料，经过高温合成，生产电石产品的企业培育绿色工厂使用。</w:t>
            </w:r>
          </w:p>
        </w:tc>
      </w:tr>
      <w:tr w:rsidR="00CB6AC0" w14:paraId="5731CD2B" w14:textId="77777777">
        <w:trPr>
          <w:trHeight w:val="28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2F4AA03"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F2ADBF9"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黄磷</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A45EA14"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适用于黄磷生产企业培育绿色工厂使用。</w:t>
            </w:r>
          </w:p>
        </w:tc>
      </w:tr>
      <w:tr w:rsidR="00CB6AC0" w14:paraId="07339243"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C98C489"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BB8946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尿素</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73225569"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适用于以煤炭、天然气为原料生产合成氨（以焦炉气为原料生产合成氨可参照天然气指标使用），并以氨和二氧化碳为原料生产尿素的绿色工厂评价。</w:t>
            </w:r>
          </w:p>
        </w:tc>
      </w:tr>
      <w:tr w:rsidR="00CB6AC0" w14:paraId="23B66107" w14:textId="77777777">
        <w:trPr>
          <w:trHeight w:val="112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07EC438"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A3A74CD"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磷铵</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F9FE239"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适用于磷酸</w:t>
            </w:r>
            <w:proofErr w:type="gramStart"/>
            <w:r>
              <w:rPr>
                <w:rFonts w:ascii="宋体" w:eastAsia="宋体" w:hAnsi="宋体" w:cs="宋体" w:hint="eastAsia"/>
                <w:color w:val="000000"/>
                <w:kern w:val="0"/>
                <w:sz w:val="22"/>
                <w:szCs w:val="22"/>
                <w:lang w:bidi="ar"/>
              </w:rPr>
              <w:t>一</w:t>
            </w:r>
            <w:proofErr w:type="gramEnd"/>
            <w:r>
              <w:rPr>
                <w:rFonts w:ascii="宋体" w:eastAsia="宋体" w:hAnsi="宋体" w:cs="宋体" w:hint="eastAsia"/>
                <w:color w:val="000000"/>
                <w:kern w:val="0"/>
                <w:sz w:val="22"/>
                <w:szCs w:val="22"/>
                <w:lang w:bidi="ar"/>
              </w:rPr>
              <w:t>铵、磷酸二铵（简称“磷铵”）生产企业培育绿色工厂使用，磷酸一铵、磷酸二</w:t>
            </w:r>
            <w:proofErr w:type="gramStart"/>
            <w:r>
              <w:rPr>
                <w:rFonts w:ascii="宋体" w:eastAsia="宋体" w:hAnsi="宋体" w:cs="宋体" w:hint="eastAsia"/>
                <w:color w:val="000000"/>
                <w:kern w:val="0"/>
                <w:sz w:val="22"/>
                <w:szCs w:val="22"/>
                <w:lang w:bidi="ar"/>
              </w:rPr>
              <w:t>铵生产</w:t>
            </w:r>
            <w:proofErr w:type="gramEnd"/>
            <w:r>
              <w:rPr>
                <w:rFonts w:ascii="宋体" w:eastAsia="宋体" w:hAnsi="宋体" w:cs="宋体" w:hint="eastAsia"/>
                <w:color w:val="000000"/>
                <w:kern w:val="0"/>
                <w:sz w:val="22"/>
                <w:szCs w:val="22"/>
                <w:lang w:bidi="ar"/>
              </w:rPr>
              <w:t>企业是指生产执行GB/T 10205标准的固体磷酸一铵（MAP）、磷酸二铵（DAP）肥料的企业。</w:t>
            </w:r>
          </w:p>
        </w:tc>
      </w:tr>
      <w:tr w:rsidR="00CB6AC0" w14:paraId="39307B9C"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6B5057D"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9A04BE1"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钛白粉</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658BA471"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适用于钛白</w:t>
            </w:r>
            <w:proofErr w:type="gramStart"/>
            <w:r>
              <w:rPr>
                <w:rFonts w:ascii="宋体" w:eastAsia="宋体" w:hAnsi="宋体" w:cs="宋体" w:hint="eastAsia"/>
                <w:color w:val="000000"/>
                <w:kern w:val="0"/>
                <w:sz w:val="22"/>
                <w:szCs w:val="22"/>
                <w:lang w:bidi="ar"/>
              </w:rPr>
              <w:t>粉制造</w:t>
            </w:r>
            <w:proofErr w:type="gramEnd"/>
            <w:r>
              <w:rPr>
                <w:rFonts w:ascii="宋体" w:eastAsia="宋体" w:hAnsi="宋体" w:cs="宋体" w:hint="eastAsia"/>
                <w:color w:val="000000"/>
                <w:kern w:val="0"/>
                <w:sz w:val="22"/>
                <w:szCs w:val="22"/>
                <w:lang w:bidi="ar"/>
              </w:rPr>
              <w:t>企业培育绿色工厂使用，包括硫酸法（含金红石型和</w:t>
            </w:r>
            <w:proofErr w:type="gramStart"/>
            <w:r>
              <w:rPr>
                <w:rFonts w:ascii="宋体" w:eastAsia="宋体" w:hAnsi="宋体" w:cs="宋体" w:hint="eastAsia"/>
                <w:color w:val="000000"/>
                <w:kern w:val="0"/>
                <w:sz w:val="22"/>
                <w:szCs w:val="22"/>
                <w:lang w:bidi="ar"/>
              </w:rPr>
              <w:t>锐钛</w:t>
            </w:r>
            <w:proofErr w:type="gramEnd"/>
            <w:r>
              <w:rPr>
                <w:rFonts w:ascii="宋体" w:eastAsia="宋体" w:hAnsi="宋体" w:cs="宋体" w:hint="eastAsia"/>
                <w:color w:val="000000"/>
                <w:kern w:val="0"/>
                <w:sz w:val="22"/>
                <w:szCs w:val="22"/>
                <w:lang w:bidi="ar"/>
              </w:rPr>
              <w:t>型）钛白粉生产企业与氯化法钛白粉生产企业。</w:t>
            </w:r>
          </w:p>
        </w:tc>
      </w:tr>
      <w:tr w:rsidR="00CB6AC0" w14:paraId="5248CE20"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402F37B"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0436710"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聚氯乙烯</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4D59F30"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适用于聚氯乙烯（电石法、乙烯法）企业培育绿色工厂使用。</w:t>
            </w:r>
          </w:p>
        </w:tc>
      </w:tr>
      <w:tr w:rsidR="00CB6AC0" w14:paraId="1FE198ED"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4E188BB9"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EB519D7"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轮胎</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4AD1A95"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适用于生产轿车轮胎和载重汽车轮胎企业培育绿色工厂使用。</w:t>
            </w:r>
          </w:p>
        </w:tc>
      </w:tr>
      <w:tr w:rsidR="00CB6AC0" w14:paraId="3AD59B7B"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CB48AEC"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5425CDF"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涂料</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7DF1A861"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适用于涂料制造企业培育绿色工厂使用，包括水性建筑涂料、水性工业涂料（含水性辐射固化涂料）、溶剂型涂料（含溶剂型辐射固化涂料）以及粉末涂料生产企业。</w:t>
            </w:r>
          </w:p>
        </w:tc>
      </w:tr>
      <w:tr w:rsidR="00CB6AC0" w14:paraId="10518E9A" w14:textId="77777777">
        <w:trPr>
          <w:trHeight w:val="840"/>
        </w:trPr>
        <w:tc>
          <w:tcPr>
            <w:tcW w:w="170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FBA9C7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有色行业</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51178D1"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铜冶炼</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A54BFDF"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适用于铜冶炼企业培育绿色工厂使用。铜冶炼企业指利用铜精矿、粗铜、阳极铜、废杂铜为原料的铜冶炼企业（不包括单独含铜危险废物处置企业）。</w:t>
            </w:r>
          </w:p>
        </w:tc>
      </w:tr>
      <w:tr w:rsidR="00CB6AC0" w14:paraId="6C0B8A52"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3D87374"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41D1E3E2" w14:textId="77777777" w:rsidR="00CB6AC0" w:rsidRDefault="00000000">
            <w:pPr>
              <w:widowControl/>
              <w:jc w:val="center"/>
              <w:textAlignment w:val="center"/>
              <w:rPr>
                <w:rFonts w:ascii="宋体" w:eastAsia="宋体" w:hAnsi="宋体" w:cs="宋体" w:hint="eastAsia"/>
                <w:b/>
                <w:bCs/>
                <w:color w:val="000000"/>
                <w:sz w:val="22"/>
                <w:szCs w:val="22"/>
              </w:rPr>
            </w:pPr>
            <w:proofErr w:type="gramStart"/>
            <w:r>
              <w:rPr>
                <w:rFonts w:ascii="宋体" w:eastAsia="宋体" w:hAnsi="宋体" w:cs="宋体" w:hint="eastAsia"/>
                <w:b/>
                <w:bCs/>
                <w:color w:val="000000"/>
                <w:kern w:val="0"/>
                <w:sz w:val="22"/>
                <w:szCs w:val="22"/>
                <w:lang w:bidi="ar"/>
              </w:rPr>
              <w:t>锌</w:t>
            </w:r>
            <w:proofErr w:type="gramEnd"/>
            <w:r>
              <w:rPr>
                <w:rFonts w:ascii="宋体" w:eastAsia="宋体" w:hAnsi="宋体" w:cs="宋体" w:hint="eastAsia"/>
                <w:b/>
                <w:bCs/>
                <w:color w:val="000000"/>
                <w:kern w:val="0"/>
                <w:sz w:val="22"/>
                <w:szCs w:val="22"/>
                <w:lang w:bidi="ar"/>
              </w:rPr>
              <w:t>冶炼</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C203E87"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w:t>
            </w:r>
            <w:proofErr w:type="gramStart"/>
            <w:r>
              <w:rPr>
                <w:rFonts w:ascii="宋体" w:eastAsia="宋体" w:hAnsi="宋体" w:cs="宋体" w:hint="eastAsia"/>
                <w:color w:val="000000"/>
                <w:kern w:val="0"/>
                <w:sz w:val="22"/>
                <w:szCs w:val="22"/>
                <w:lang w:bidi="ar"/>
              </w:rPr>
              <w:t>锌</w:t>
            </w:r>
            <w:proofErr w:type="gramEnd"/>
            <w:r>
              <w:rPr>
                <w:rFonts w:ascii="宋体" w:eastAsia="宋体" w:hAnsi="宋体" w:cs="宋体" w:hint="eastAsia"/>
                <w:color w:val="000000"/>
                <w:kern w:val="0"/>
                <w:sz w:val="22"/>
                <w:szCs w:val="22"/>
                <w:lang w:bidi="ar"/>
              </w:rPr>
              <w:t>冶炼企业培育绿色工厂使用。</w:t>
            </w:r>
            <w:proofErr w:type="gramStart"/>
            <w:r>
              <w:rPr>
                <w:rFonts w:ascii="宋体" w:eastAsia="宋体" w:hAnsi="宋体" w:cs="宋体" w:hint="eastAsia"/>
                <w:color w:val="000000"/>
                <w:kern w:val="0"/>
                <w:sz w:val="22"/>
                <w:szCs w:val="22"/>
                <w:lang w:bidi="ar"/>
              </w:rPr>
              <w:t>锌</w:t>
            </w:r>
            <w:proofErr w:type="gramEnd"/>
            <w:r>
              <w:rPr>
                <w:rFonts w:ascii="宋体" w:eastAsia="宋体" w:hAnsi="宋体" w:cs="宋体" w:hint="eastAsia"/>
                <w:color w:val="000000"/>
                <w:kern w:val="0"/>
                <w:sz w:val="22"/>
                <w:szCs w:val="22"/>
                <w:lang w:bidi="ar"/>
              </w:rPr>
              <w:t>冶炼企业指利用锌精矿、铅锌混合矿、锌</w:t>
            </w:r>
            <w:proofErr w:type="gramStart"/>
            <w:r>
              <w:rPr>
                <w:rFonts w:ascii="宋体" w:eastAsia="宋体" w:hAnsi="宋体" w:cs="宋体" w:hint="eastAsia"/>
                <w:color w:val="000000"/>
                <w:kern w:val="0"/>
                <w:sz w:val="22"/>
                <w:szCs w:val="22"/>
                <w:lang w:bidi="ar"/>
              </w:rPr>
              <w:t>氧化矿以及</w:t>
            </w:r>
            <w:proofErr w:type="gramEnd"/>
            <w:r>
              <w:rPr>
                <w:rFonts w:ascii="宋体" w:eastAsia="宋体" w:hAnsi="宋体" w:cs="宋体" w:hint="eastAsia"/>
                <w:color w:val="000000"/>
                <w:kern w:val="0"/>
                <w:sz w:val="22"/>
                <w:szCs w:val="22"/>
                <w:lang w:bidi="ar"/>
              </w:rPr>
              <w:t>含锌二次资源等为原料的锌冶炼企业（不包括完全的再生锌冶炼企业）。</w:t>
            </w:r>
          </w:p>
        </w:tc>
      </w:tr>
      <w:tr w:rsidR="00CB6AC0" w14:paraId="33CB2C8D"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1C65E5C"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21E9890"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铅冶炼</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6ACF7512"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适用于铅冶炼企业培育绿色工厂使用。铅冶炼企业指利用铅精矿、粗铅及含铅二次资源为原料的铅冶炼企业（不包括完全的再生铅冶炼企业）。</w:t>
            </w:r>
          </w:p>
        </w:tc>
      </w:tr>
      <w:tr w:rsidR="00CB6AC0" w14:paraId="49FE69B7"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478F51E"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F6035D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电解铝</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8FE9748"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适用于电解铝生产企业培育绿色工厂使用。电解铝生产企业指氧化铝-冰晶石熔盐电解法生产电解原铝液（或铸成重熔用铝锭）的企业。</w:t>
            </w:r>
          </w:p>
        </w:tc>
      </w:tr>
      <w:tr w:rsidR="00CB6AC0" w14:paraId="5B23A916"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402A730A"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78C0D24"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工业硅</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2E0F4FF"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适用于工业硅生产企业培育绿色工厂使用。工业硅生产企业指硅石与碳质还原剂在矿热电炉内生产工业硅的企业。不包括全部使用再生</w:t>
            </w:r>
            <w:proofErr w:type="gramStart"/>
            <w:r>
              <w:rPr>
                <w:rFonts w:ascii="宋体" w:eastAsia="宋体" w:hAnsi="宋体" w:cs="宋体" w:hint="eastAsia"/>
                <w:color w:val="000000"/>
                <w:kern w:val="0"/>
                <w:sz w:val="22"/>
                <w:szCs w:val="22"/>
                <w:lang w:bidi="ar"/>
              </w:rPr>
              <w:t>硅原料</w:t>
            </w:r>
            <w:proofErr w:type="gramEnd"/>
            <w:r>
              <w:rPr>
                <w:rFonts w:ascii="宋体" w:eastAsia="宋体" w:hAnsi="宋体" w:cs="宋体" w:hint="eastAsia"/>
                <w:color w:val="000000"/>
                <w:kern w:val="0"/>
                <w:sz w:val="22"/>
                <w:szCs w:val="22"/>
                <w:lang w:bidi="ar"/>
              </w:rPr>
              <w:t>的企业。</w:t>
            </w:r>
          </w:p>
        </w:tc>
      </w:tr>
      <w:tr w:rsidR="00CB6AC0" w14:paraId="32D7F337"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21A91A7"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052734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氧化铝</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061D732B"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适用于拜耳法或其他工艺氧化铝企业培育绿色工厂使用。其他工艺指烧结法和联合法工艺，不包括高铝粉煤灰提取氧化铝等生产工艺。</w:t>
            </w:r>
          </w:p>
        </w:tc>
      </w:tr>
      <w:tr w:rsidR="00CB6AC0" w14:paraId="5FEA0A29" w14:textId="77777777">
        <w:trPr>
          <w:trHeight w:val="840"/>
        </w:trPr>
        <w:tc>
          <w:tcPr>
            <w:tcW w:w="170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19A607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建材行业</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A73AD1E"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水泥</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02C5235B"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适用于通用硅酸盐水泥及硅酸盐水泥熟料生产企业的绿色工厂培育，包括熟料生产企业、水泥生产企业和水泥粉磨企业。</w:t>
            </w:r>
          </w:p>
        </w:tc>
      </w:tr>
      <w:tr w:rsidR="00CB6AC0" w14:paraId="7BA69B5F"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094B844"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46DCC5D"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平板玻璃及制品</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345E674"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适用于平板玻璃及制品企业培育绿色工厂使用，包括平板玻璃生产企业（</w:t>
            </w:r>
            <w:proofErr w:type="gramStart"/>
            <w:r>
              <w:rPr>
                <w:rFonts w:ascii="宋体" w:eastAsia="宋体" w:hAnsi="宋体" w:cs="宋体" w:hint="eastAsia"/>
                <w:color w:val="000000"/>
                <w:kern w:val="0"/>
                <w:sz w:val="22"/>
                <w:szCs w:val="22"/>
                <w:lang w:bidi="ar"/>
              </w:rPr>
              <w:t>含汽车</w:t>
            </w:r>
            <w:proofErr w:type="gramEnd"/>
            <w:r>
              <w:rPr>
                <w:rFonts w:ascii="宋体" w:eastAsia="宋体" w:hAnsi="宋体" w:cs="宋体" w:hint="eastAsia"/>
                <w:color w:val="000000"/>
                <w:kern w:val="0"/>
                <w:sz w:val="22"/>
                <w:szCs w:val="22"/>
                <w:lang w:bidi="ar"/>
              </w:rPr>
              <w:t>用平板玻璃）、光伏玻璃生产企业和钢化玻璃生产企业。</w:t>
            </w:r>
          </w:p>
        </w:tc>
      </w:tr>
      <w:tr w:rsidR="00CB6AC0" w14:paraId="58D7EA19"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41A3844C"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91729F5"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建筑陶瓷</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8B16762"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适用于陶瓷砖（干压）、陶瓷瓦（干压）、陶瓷板生产企业的绿色工厂培育使用。</w:t>
            </w:r>
          </w:p>
        </w:tc>
      </w:tr>
      <w:tr w:rsidR="00CB6AC0" w14:paraId="57EB1CE6" w14:textId="77777777">
        <w:trPr>
          <w:trHeight w:val="28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E3CB691"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A34D1B0"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卫生陶瓷</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75D0DE6"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适用于卫生陶瓷生产企业的绿色工厂培育使用。</w:t>
            </w:r>
          </w:p>
        </w:tc>
      </w:tr>
      <w:tr w:rsidR="00CB6AC0" w14:paraId="54B63A4C" w14:textId="77777777">
        <w:trPr>
          <w:trHeight w:val="560"/>
        </w:trPr>
        <w:tc>
          <w:tcPr>
            <w:tcW w:w="170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1C0966B"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机械行业</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457722C"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汽车整车</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9C3B9A8"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适用于汽车整车制造企业（包括M1、M2、M3、N1、N2、N3类车辆）培育绿色工厂使用。</w:t>
            </w:r>
          </w:p>
        </w:tc>
      </w:tr>
      <w:tr w:rsidR="00CB6AC0" w14:paraId="63603E01" w14:textId="77777777">
        <w:trPr>
          <w:trHeight w:val="19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DE74E66"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DB78242"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船舶</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640D0AB2"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适用于造船、修船和</w:t>
            </w:r>
            <w:proofErr w:type="gramStart"/>
            <w:r>
              <w:rPr>
                <w:rFonts w:ascii="宋体" w:eastAsia="宋体" w:hAnsi="宋体" w:cs="宋体" w:hint="eastAsia"/>
                <w:color w:val="000000"/>
                <w:kern w:val="0"/>
                <w:sz w:val="22"/>
                <w:szCs w:val="22"/>
                <w:lang w:bidi="ar"/>
              </w:rPr>
              <w:t>海工制造</w:t>
            </w:r>
            <w:proofErr w:type="gramEnd"/>
            <w:r>
              <w:rPr>
                <w:rFonts w:ascii="宋体" w:eastAsia="宋体" w:hAnsi="宋体" w:cs="宋体" w:hint="eastAsia"/>
                <w:color w:val="000000"/>
                <w:kern w:val="0"/>
                <w:sz w:val="22"/>
                <w:szCs w:val="22"/>
                <w:lang w:bidi="ar"/>
              </w:rPr>
              <w:t>的船舶行业企业培育绿色工厂使用，其中，造船企业是指从事建造、组装及配套设备生产的综合性企业，涵盖民用（如集装箱船、散货船、油轮等）和军用船舶的制造；修船企业是指从事于船舶维修、改造、保养及功能升级的企业；</w:t>
            </w:r>
            <w:proofErr w:type="gramStart"/>
            <w:r>
              <w:rPr>
                <w:rFonts w:ascii="宋体" w:eastAsia="宋体" w:hAnsi="宋体" w:cs="宋体" w:hint="eastAsia"/>
                <w:color w:val="000000"/>
                <w:kern w:val="0"/>
                <w:sz w:val="22"/>
                <w:szCs w:val="22"/>
                <w:lang w:bidi="ar"/>
              </w:rPr>
              <w:t>海工制造</w:t>
            </w:r>
            <w:proofErr w:type="gramEnd"/>
            <w:r>
              <w:rPr>
                <w:rFonts w:ascii="宋体" w:eastAsia="宋体" w:hAnsi="宋体" w:cs="宋体" w:hint="eastAsia"/>
                <w:color w:val="000000"/>
                <w:kern w:val="0"/>
                <w:sz w:val="22"/>
                <w:szCs w:val="22"/>
                <w:lang w:bidi="ar"/>
              </w:rPr>
              <w:t>企业是指从事海洋工程装备设计、建造和安装的企业，申报企业可同时涉及造船、修船和</w:t>
            </w:r>
            <w:proofErr w:type="gramStart"/>
            <w:r>
              <w:rPr>
                <w:rFonts w:ascii="宋体" w:eastAsia="宋体" w:hAnsi="宋体" w:cs="宋体" w:hint="eastAsia"/>
                <w:color w:val="000000"/>
                <w:kern w:val="0"/>
                <w:sz w:val="22"/>
                <w:szCs w:val="22"/>
                <w:lang w:bidi="ar"/>
              </w:rPr>
              <w:t>海工制造</w:t>
            </w:r>
            <w:proofErr w:type="gramEnd"/>
            <w:r>
              <w:rPr>
                <w:rFonts w:ascii="宋体" w:eastAsia="宋体" w:hAnsi="宋体" w:cs="宋体" w:hint="eastAsia"/>
                <w:color w:val="000000"/>
                <w:kern w:val="0"/>
                <w:sz w:val="22"/>
                <w:szCs w:val="22"/>
                <w:lang w:bidi="ar"/>
              </w:rPr>
              <w:t>产业中的一类或几类。</w:t>
            </w:r>
          </w:p>
        </w:tc>
      </w:tr>
      <w:tr w:rsidR="00CB6AC0" w14:paraId="4912B9EA" w14:textId="77777777">
        <w:trPr>
          <w:trHeight w:val="28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E37A96A"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86B4DC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铸造</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0793B851"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适用于铸造企业培育绿色工厂使用。</w:t>
            </w:r>
          </w:p>
        </w:tc>
      </w:tr>
      <w:tr w:rsidR="00CB6AC0" w14:paraId="13AFB588"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E733294"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468392C"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锅炉</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3D662BEB"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适用于锅炉制造企业（不含余热锅炉）培育绿色工厂使用。</w:t>
            </w:r>
          </w:p>
        </w:tc>
      </w:tr>
      <w:tr w:rsidR="00CB6AC0" w14:paraId="6B049FFB" w14:textId="77777777">
        <w:trPr>
          <w:trHeight w:val="112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6D3F01B"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BAF2383"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内燃机及其零部件</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8F21B0E"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适用于内燃机整机制造企业和曲轴、活塞零部件制造企业培育绿色工厂使用。其中，内燃机整机制造企业参考表1评价，曲轴制造企业参考表2评价，活塞制造企业参考表3评价。</w:t>
            </w:r>
          </w:p>
        </w:tc>
      </w:tr>
      <w:tr w:rsidR="00CB6AC0" w14:paraId="09064BED"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B7A4D5B"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DF66890"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压缩机</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116213F"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适用于容积式压缩机及压缩空气干燥器制造企业（不包含制冷压缩机）培育绿色工厂使用。</w:t>
            </w:r>
          </w:p>
        </w:tc>
      </w:tr>
      <w:tr w:rsidR="00CB6AC0" w14:paraId="3CBFD037" w14:textId="77777777">
        <w:trPr>
          <w:trHeight w:val="22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19B7500"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3E459CA"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电机</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7A557D96"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适用于中小型电机制造企业培育绿色工厂使用。主要包括以下5类产品： 1、GB 18613规定的低压异步电动机； 2、GB 30254规定的高压异步电动机； 3、GB 30253规定的永磁同步电动机； 4、机座号为112～355的三相或单相同步发电机（有刷或无刷励磁）； 5、小型直流电机，包括直流电动机和直流发电机。 指南中，低压电机包括低压异步电机、发电机，小型直流参照执行；高压电机包括高压异步电机；永磁电机包括所有永磁电机。</w:t>
            </w:r>
          </w:p>
        </w:tc>
      </w:tr>
      <w:tr w:rsidR="00CB6AC0" w14:paraId="34CB6548" w14:textId="77777777">
        <w:trPr>
          <w:trHeight w:val="28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5A3970A"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FE611EF"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变压器</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084AB340"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适用于变压器制造企业培育绿色工厂使用。</w:t>
            </w:r>
          </w:p>
        </w:tc>
      </w:tr>
      <w:tr w:rsidR="00CB6AC0" w14:paraId="4E7530AC"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9F95C7C"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E5DFF60"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电线电缆</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71AE94F"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适用于电线电缆制造企业培育绿色工厂使用。电线电缆包括五大类：电力电缆、裸电线、电磁线、电气装备用电线电缆、通信电缆。</w:t>
            </w:r>
          </w:p>
        </w:tc>
      </w:tr>
      <w:tr w:rsidR="00CB6AC0" w14:paraId="0CABCC52" w14:textId="77777777">
        <w:trPr>
          <w:trHeight w:val="112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0D92070"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4BE1605"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风电装备</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B5F938A"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适用于风力发电机组风轮叶片制造企业、风力发电用变流器制造企业、风力发电用发电机制造企业培育绿色工厂，其中风力发电机组风轮叶片制造企业包括使用玻璃纤维增强和碳纤维增强材料的生产企业。</w:t>
            </w:r>
          </w:p>
        </w:tc>
      </w:tr>
      <w:tr w:rsidR="00CB6AC0" w14:paraId="5FE4EEC2" w14:textId="77777777">
        <w:trPr>
          <w:trHeight w:val="560"/>
        </w:trPr>
        <w:tc>
          <w:tcPr>
            <w:tcW w:w="170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5CA23F1"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轻工行业</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6D1B4F3"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造纸</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561788B8"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适用于制浆造纸行业培育绿色工厂使用，不适用于纸制品行业。</w:t>
            </w:r>
          </w:p>
        </w:tc>
      </w:tr>
      <w:tr w:rsidR="00CB6AC0" w14:paraId="53BFFED9"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CA8623D"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2CDAF3B"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家用电器</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77C821A7"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适用于家用电器制造企业培育绿色工厂使用，包括电冰箱制造企业、空调器制造企业、洗衣机制造企业。</w:t>
            </w:r>
          </w:p>
        </w:tc>
      </w:tr>
      <w:tr w:rsidR="00CB6AC0" w14:paraId="58EDD308" w14:textId="77777777">
        <w:trPr>
          <w:trHeight w:val="28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7A0BC5A"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C66834A"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日用陶瓷</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3C7895F"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适用于日用陶瓷企业培育绿色工厂使用。</w:t>
            </w:r>
          </w:p>
        </w:tc>
      </w:tr>
      <w:tr w:rsidR="00CB6AC0" w14:paraId="16483738" w14:textId="77777777">
        <w:trPr>
          <w:trHeight w:val="237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6C5CBB9"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D254EAC"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皮革</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7B480DD9"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适用于皮革行业企业培育绿色工厂使用，包括制革企业、</w:t>
            </w:r>
            <w:proofErr w:type="gramStart"/>
            <w:r>
              <w:rPr>
                <w:rFonts w:ascii="宋体" w:eastAsia="宋体" w:hAnsi="宋体" w:cs="宋体" w:hint="eastAsia"/>
                <w:color w:val="000000"/>
                <w:kern w:val="0"/>
                <w:sz w:val="22"/>
                <w:szCs w:val="22"/>
                <w:lang w:bidi="ar"/>
              </w:rPr>
              <w:t>毛皮硝染企业</w:t>
            </w:r>
            <w:proofErr w:type="gramEnd"/>
            <w:r>
              <w:rPr>
                <w:rFonts w:ascii="宋体" w:eastAsia="宋体" w:hAnsi="宋体" w:cs="宋体" w:hint="eastAsia"/>
                <w:color w:val="000000"/>
                <w:kern w:val="0"/>
                <w:sz w:val="22"/>
                <w:szCs w:val="22"/>
                <w:lang w:bidi="ar"/>
              </w:rPr>
              <w:t xml:space="preserve">、制鞋企业。 </w:t>
            </w:r>
            <w:proofErr w:type="gramStart"/>
            <w:r>
              <w:rPr>
                <w:rFonts w:ascii="宋体" w:eastAsia="宋体" w:hAnsi="宋体" w:cs="宋体" w:hint="eastAsia"/>
                <w:color w:val="000000"/>
                <w:kern w:val="0"/>
                <w:sz w:val="22"/>
                <w:szCs w:val="22"/>
                <w:lang w:bidi="ar"/>
              </w:rPr>
              <w:t>制革指</w:t>
            </w:r>
            <w:proofErr w:type="gramEnd"/>
            <w:r>
              <w:rPr>
                <w:rFonts w:ascii="宋体" w:eastAsia="宋体" w:hAnsi="宋体" w:cs="宋体" w:hint="eastAsia"/>
                <w:color w:val="000000"/>
                <w:kern w:val="0"/>
                <w:sz w:val="22"/>
                <w:szCs w:val="22"/>
                <w:lang w:bidi="ar"/>
              </w:rPr>
              <w:t>把从猪、牛、羊等动物体上剥下来的皮（即生皮），进行系统的化学和物理处理，制作成适合各种用途的半成品革或成品革的过程。从半成品革经过</w:t>
            </w:r>
            <w:proofErr w:type="gramStart"/>
            <w:r>
              <w:rPr>
                <w:rFonts w:ascii="宋体" w:eastAsia="宋体" w:hAnsi="宋体" w:cs="宋体" w:hint="eastAsia"/>
                <w:color w:val="000000"/>
                <w:kern w:val="0"/>
                <w:sz w:val="22"/>
                <w:szCs w:val="22"/>
                <w:lang w:bidi="ar"/>
              </w:rPr>
              <w:t>整饰</w:t>
            </w:r>
            <w:proofErr w:type="gramEnd"/>
            <w:r>
              <w:rPr>
                <w:rFonts w:ascii="宋体" w:eastAsia="宋体" w:hAnsi="宋体" w:cs="宋体" w:hint="eastAsia"/>
                <w:color w:val="000000"/>
                <w:kern w:val="0"/>
                <w:sz w:val="22"/>
                <w:szCs w:val="22"/>
                <w:lang w:bidi="ar"/>
              </w:rPr>
              <w:t>加工成成品革也属于制革的范畴。制革企业应按表1进行评价。 毛皮</w:t>
            </w:r>
            <w:proofErr w:type="gramStart"/>
            <w:r>
              <w:rPr>
                <w:rFonts w:ascii="宋体" w:eastAsia="宋体" w:hAnsi="宋体" w:cs="宋体" w:hint="eastAsia"/>
                <w:color w:val="000000"/>
                <w:kern w:val="0"/>
                <w:sz w:val="22"/>
                <w:szCs w:val="22"/>
                <w:lang w:bidi="ar"/>
              </w:rPr>
              <w:t>硝</w:t>
            </w:r>
            <w:proofErr w:type="gramEnd"/>
            <w:r>
              <w:rPr>
                <w:rFonts w:ascii="宋体" w:eastAsia="宋体" w:hAnsi="宋体" w:cs="宋体" w:hint="eastAsia"/>
                <w:color w:val="000000"/>
                <w:kern w:val="0"/>
                <w:sz w:val="22"/>
                <w:szCs w:val="22"/>
                <w:lang w:bidi="ar"/>
              </w:rPr>
              <w:t>染指把从水貂、狐狸、貉子、兔、羊等动物体上剥下来的皮（即生皮），进行系统的化学和物理处理，制作成适合各种用途的成品毛皮的过程。从已</w:t>
            </w:r>
            <w:proofErr w:type="gramStart"/>
            <w:r>
              <w:rPr>
                <w:rFonts w:ascii="宋体" w:eastAsia="宋体" w:hAnsi="宋体" w:cs="宋体" w:hint="eastAsia"/>
                <w:color w:val="000000"/>
                <w:kern w:val="0"/>
                <w:sz w:val="22"/>
                <w:szCs w:val="22"/>
                <w:lang w:bidi="ar"/>
              </w:rPr>
              <w:t>鞣</w:t>
            </w:r>
            <w:proofErr w:type="gramEnd"/>
            <w:r>
              <w:rPr>
                <w:rFonts w:ascii="宋体" w:eastAsia="宋体" w:hAnsi="宋体" w:cs="宋体" w:hint="eastAsia"/>
                <w:color w:val="000000"/>
                <w:kern w:val="0"/>
                <w:sz w:val="22"/>
                <w:szCs w:val="22"/>
                <w:lang w:bidi="ar"/>
              </w:rPr>
              <w:t>毛皮经过染色、</w:t>
            </w:r>
            <w:proofErr w:type="gramStart"/>
            <w:r>
              <w:rPr>
                <w:rFonts w:ascii="宋体" w:eastAsia="宋体" w:hAnsi="宋体" w:cs="宋体" w:hint="eastAsia"/>
                <w:color w:val="000000"/>
                <w:kern w:val="0"/>
                <w:sz w:val="22"/>
                <w:szCs w:val="22"/>
                <w:lang w:bidi="ar"/>
              </w:rPr>
              <w:t>整饰</w:t>
            </w:r>
            <w:proofErr w:type="gramEnd"/>
            <w:r>
              <w:rPr>
                <w:rFonts w:ascii="宋体" w:eastAsia="宋体" w:hAnsi="宋体" w:cs="宋体" w:hint="eastAsia"/>
                <w:color w:val="000000"/>
                <w:kern w:val="0"/>
                <w:sz w:val="22"/>
                <w:szCs w:val="22"/>
                <w:lang w:bidi="ar"/>
              </w:rPr>
              <w:t>加工成成品毛皮也属于</w:t>
            </w:r>
            <w:proofErr w:type="gramStart"/>
            <w:r>
              <w:rPr>
                <w:rFonts w:ascii="宋体" w:eastAsia="宋体" w:hAnsi="宋体" w:cs="宋体" w:hint="eastAsia"/>
                <w:color w:val="000000"/>
                <w:kern w:val="0"/>
                <w:sz w:val="22"/>
                <w:szCs w:val="22"/>
                <w:lang w:bidi="ar"/>
              </w:rPr>
              <w:t>毛皮硝染的</w:t>
            </w:r>
            <w:proofErr w:type="gramEnd"/>
            <w:r>
              <w:rPr>
                <w:rFonts w:ascii="宋体" w:eastAsia="宋体" w:hAnsi="宋体" w:cs="宋体" w:hint="eastAsia"/>
                <w:color w:val="000000"/>
                <w:kern w:val="0"/>
                <w:sz w:val="22"/>
                <w:szCs w:val="22"/>
                <w:lang w:bidi="ar"/>
              </w:rPr>
              <w:t>范畴，毛皮</w:t>
            </w:r>
            <w:proofErr w:type="gramStart"/>
            <w:r>
              <w:rPr>
                <w:rFonts w:ascii="宋体" w:eastAsia="宋体" w:hAnsi="宋体" w:cs="宋体" w:hint="eastAsia"/>
                <w:color w:val="000000"/>
                <w:kern w:val="0"/>
                <w:sz w:val="22"/>
                <w:szCs w:val="22"/>
                <w:lang w:bidi="ar"/>
              </w:rPr>
              <w:t>硝染企业</w:t>
            </w:r>
            <w:proofErr w:type="gramEnd"/>
            <w:r>
              <w:rPr>
                <w:rFonts w:ascii="宋体" w:eastAsia="宋体" w:hAnsi="宋体" w:cs="宋体" w:hint="eastAsia"/>
                <w:color w:val="000000"/>
                <w:kern w:val="0"/>
                <w:sz w:val="22"/>
                <w:szCs w:val="22"/>
                <w:lang w:bidi="ar"/>
              </w:rPr>
              <w:t>应按表2进行评价； 制鞋指纺织面料鞋、皮鞋、塑料鞋、橡胶</w:t>
            </w:r>
            <w:proofErr w:type="gramStart"/>
            <w:r>
              <w:rPr>
                <w:rFonts w:ascii="宋体" w:eastAsia="宋体" w:hAnsi="宋体" w:cs="宋体" w:hint="eastAsia"/>
                <w:color w:val="000000"/>
                <w:kern w:val="0"/>
                <w:sz w:val="22"/>
                <w:szCs w:val="22"/>
                <w:lang w:bidi="ar"/>
              </w:rPr>
              <w:t>鞋及其</w:t>
            </w:r>
            <w:proofErr w:type="gramEnd"/>
            <w:r>
              <w:rPr>
                <w:rFonts w:ascii="宋体" w:eastAsia="宋体" w:hAnsi="宋体" w:cs="宋体" w:hint="eastAsia"/>
                <w:color w:val="000000"/>
                <w:kern w:val="0"/>
                <w:sz w:val="22"/>
                <w:szCs w:val="22"/>
                <w:lang w:bidi="ar"/>
              </w:rPr>
              <w:t>他各种鞋的生产活动，制鞋企业应按表3进行评价。</w:t>
            </w:r>
          </w:p>
        </w:tc>
      </w:tr>
      <w:tr w:rsidR="00CB6AC0" w14:paraId="24BDC449"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B7B1CB5"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D0942E3"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制糖</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757F77A"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适用于以甘蔗、甜菜或原糖为原料的制糖企业（不包括酒精、造纸、颗粒</w:t>
            </w:r>
            <w:proofErr w:type="gramStart"/>
            <w:r>
              <w:rPr>
                <w:rFonts w:ascii="宋体" w:eastAsia="宋体" w:hAnsi="宋体" w:cs="宋体" w:hint="eastAsia"/>
                <w:color w:val="000000"/>
                <w:kern w:val="0"/>
                <w:sz w:val="22"/>
                <w:szCs w:val="22"/>
                <w:lang w:bidi="ar"/>
              </w:rPr>
              <w:t>粕</w:t>
            </w:r>
            <w:proofErr w:type="gramEnd"/>
            <w:r>
              <w:rPr>
                <w:rFonts w:ascii="宋体" w:eastAsia="宋体" w:hAnsi="宋体" w:cs="宋体" w:hint="eastAsia"/>
                <w:color w:val="000000"/>
                <w:kern w:val="0"/>
                <w:sz w:val="22"/>
                <w:szCs w:val="22"/>
                <w:lang w:bidi="ar"/>
              </w:rPr>
              <w:t>等生产）培育绿色工厂使用。</w:t>
            </w:r>
          </w:p>
        </w:tc>
      </w:tr>
      <w:tr w:rsidR="00CB6AC0" w14:paraId="7C5A0DA9" w14:textId="77777777">
        <w:trPr>
          <w:trHeight w:val="840"/>
        </w:trPr>
        <w:tc>
          <w:tcPr>
            <w:tcW w:w="170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F1FEA81"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纺织行业</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674235E"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印染</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507D9215"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适用于棉及其混纺机织印染企业、化纤及其混纺机织印染企业、针织印染企业、筒子纱染色企业培育绿色工厂使用。</w:t>
            </w:r>
          </w:p>
        </w:tc>
      </w:tr>
      <w:tr w:rsidR="00CB6AC0" w14:paraId="5A614243" w14:textId="77777777">
        <w:trPr>
          <w:trHeight w:val="16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5CB0B06"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972BE1E"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化学纤维</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1F4760A"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适用于化学纤维企业培育绿色工厂使用，具体包括聚酯涤纶生产企业、瓶用聚酯生产企业、循环再利用涤纶生产企业、锦纶6生产企业、粘胶纤维生产企业、氨纶生产企业和丙纶（短纤维）生产企业等。 聚酯涤纶生产企业应按表1进行评价，瓶用聚酯生产应按表2进行评价、循环再利用涤纶生产企业应按表3进行企业评价、锦纶6生产企业应按表4进行评价、粘胶纤维生产企业应按表5进行评价、氨纶生产企业应按表6进行评价、丙纶（短纤维）生产企业应按表7进行评价。</w:t>
            </w:r>
          </w:p>
        </w:tc>
      </w:tr>
      <w:tr w:rsidR="00CB6AC0" w14:paraId="451D6C9E"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037DC01"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A000022"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棉纺织</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D11F629"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适用于棉纺织企业培育绿色工厂使用，包括纺纱企业、织造企业、纺纱织造联合企业、色织布生产企业（须含染纱或染纤维工序）、牛仔布生产企业（须含染浆工序）。</w:t>
            </w:r>
          </w:p>
        </w:tc>
      </w:tr>
      <w:tr w:rsidR="00CB6AC0" w14:paraId="704F0268" w14:textId="77777777">
        <w:trPr>
          <w:trHeight w:val="92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4DCCE8E"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5ECD94D"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色纺纱</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A595643"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适用于色纺纱生产企业（色纺纱产量</w:t>
            </w:r>
            <w:proofErr w:type="gramStart"/>
            <w:r>
              <w:rPr>
                <w:rFonts w:ascii="宋体" w:eastAsia="宋体" w:hAnsi="宋体" w:cs="宋体" w:hint="eastAsia"/>
                <w:color w:val="000000"/>
                <w:kern w:val="0"/>
                <w:sz w:val="22"/>
                <w:szCs w:val="22"/>
                <w:lang w:bidi="ar"/>
              </w:rPr>
              <w:t>应占纱总产量</w:t>
            </w:r>
            <w:proofErr w:type="gramEnd"/>
            <w:r>
              <w:rPr>
                <w:rFonts w:ascii="宋体" w:eastAsia="宋体" w:hAnsi="宋体" w:cs="宋体" w:hint="eastAsia"/>
                <w:color w:val="000000"/>
                <w:kern w:val="0"/>
                <w:sz w:val="22"/>
                <w:szCs w:val="22"/>
                <w:lang w:bidi="ar"/>
              </w:rPr>
              <w:t>的50%以上）培育绿色工厂使用。有纤维染色工序的企业需要分别填写纤维染色和纺纱生产相关指标；无纤维染色工序的企业仅填写纺纱生产相关指标。</w:t>
            </w:r>
          </w:p>
        </w:tc>
      </w:tr>
      <w:tr w:rsidR="00CB6AC0" w14:paraId="3697D795" w14:textId="77777777">
        <w:trPr>
          <w:trHeight w:val="1680"/>
        </w:trPr>
        <w:tc>
          <w:tcPr>
            <w:tcW w:w="1705" w:type="dxa"/>
            <w:vMerge w:val="restart"/>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21C4738"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lastRenderedPageBreak/>
              <w:t>电子行业</w:t>
            </w: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31E4F780"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光伏</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37F7C045"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适用于光</w:t>
            </w:r>
            <w:proofErr w:type="gramStart"/>
            <w:r>
              <w:rPr>
                <w:rFonts w:ascii="宋体" w:eastAsia="宋体" w:hAnsi="宋体" w:cs="宋体" w:hint="eastAsia"/>
                <w:color w:val="000000"/>
                <w:kern w:val="0"/>
                <w:sz w:val="22"/>
                <w:szCs w:val="22"/>
                <w:lang w:bidi="ar"/>
              </w:rPr>
              <w:t>伏行业</w:t>
            </w:r>
            <w:proofErr w:type="gramEnd"/>
            <w:r>
              <w:rPr>
                <w:rFonts w:ascii="宋体" w:eastAsia="宋体" w:hAnsi="宋体" w:cs="宋体" w:hint="eastAsia"/>
                <w:color w:val="000000"/>
                <w:kern w:val="0"/>
                <w:sz w:val="22"/>
                <w:szCs w:val="22"/>
                <w:lang w:bidi="ar"/>
              </w:rPr>
              <w:t>培育绿色工厂使用，覆盖</w:t>
            </w:r>
            <w:proofErr w:type="gramStart"/>
            <w:r>
              <w:rPr>
                <w:rFonts w:ascii="宋体" w:eastAsia="宋体" w:hAnsi="宋体" w:cs="宋体" w:hint="eastAsia"/>
                <w:color w:val="000000"/>
                <w:kern w:val="0"/>
                <w:sz w:val="22"/>
                <w:szCs w:val="22"/>
                <w:lang w:bidi="ar"/>
              </w:rPr>
              <w:t>光伏晶硅</w:t>
            </w:r>
            <w:proofErr w:type="gramEnd"/>
            <w:r>
              <w:rPr>
                <w:rFonts w:ascii="宋体" w:eastAsia="宋体" w:hAnsi="宋体" w:cs="宋体" w:hint="eastAsia"/>
                <w:color w:val="000000"/>
                <w:kern w:val="0"/>
                <w:sz w:val="22"/>
                <w:szCs w:val="22"/>
                <w:lang w:bidi="ar"/>
              </w:rPr>
              <w:t>组件、光伏薄膜组件、P</w:t>
            </w:r>
            <w:proofErr w:type="gramStart"/>
            <w:r>
              <w:rPr>
                <w:rFonts w:ascii="宋体" w:eastAsia="宋体" w:hAnsi="宋体" w:cs="宋体" w:hint="eastAsia"/>
                <w:color w:val="000000"/>
                <w:kern w:val="0"/>
                <w:sz w:val="22"/>
                <w:szCs w:val="22"/>
                <w:lang w:bidi="ar"/>
              </w:rPr>
              <w:t>型晶硅</w:t>
            </w:r>
            <w:proofErr w:type="gramEnd"/>
            <w:r>
              <w:rPr>
                <w:rFonts w:ascii="宋体" w:eastAsia="宋体" w:hAnsi="宋体" w:cs="宋体" w:hint="eastAsia"/>
                <w:color w:val="000000"/>
                <w:kern w:val="0"/>
                <w:sz w:val="22"/>
                <w:szCs w:val="22"/>
                <w:lang w:bidi="ar"/>
              </w:rPr>
              <w:t>电池、N</w:t>
            </w:r>
            <w:proofErr w:type="gramStart"/>
            <w:r>
              <w:rPr>
                <w:rFonts w:ascii="宋体" w:eastAsia="宋体" w:hAnsi="宋体" w:cs="宋体" w:hint="eastAsia"/>
                <w:color w:val="000000"/>
                <w:kern w:val="0"/>
                <w:sz w:val="22"/>
                <w:szCs w:val="22"/>
                <w:lang w:bidi="ar"/>
              </w:rPr>
              <w:t>型晶硅</w:t>
            </w:r>
            <w:proofErr w:type="gramEnd"/>
            <w:r>
              <w:rPr>
                <w:rFonts w:ascii="宋体" w:eastAsia="宋体" w:hAnsi="宋体" w:cs="宋体" w:hint="eastAsia"/>
                <w:color w:val="000000"/>
                <w:kern w:val="0"/>
                <w:sz w:val="22"/>
                <w:szCs w:val="22"/>
                <w:lang w:bidi="ar"/>
              </w:rPr>
              <w:t>电池、单晶硅片、单晶硅、多晶硅等产品，其中，</w:t>
            </w:r>
            <w:proofErr w:type="gramStart"/>
            <w:r>
              <w:rPr>
                <w:rFonts w:ascii="宋体" w:eastAsia="宋体" w:hAnsi="宋体" w:cs="宋体" w:hint="eastAsia"/>
                <w:color w:val="000000"/>
                <w:kern w:val="0"/>
                <w:sz w:val="22"/>
                <w:szCs w:val="22"/>
                <w:lang w:bidi="ar"/>
              </w:rPr>
              <w:t>光伏晶硅</w:t>
            </w:r>
            <w:proofErr w:type="gramEnd"/>
            <w:r>
              <w:rPr>
                <w:rFonts w:ascii="宋体" w:eastAsia="宋体" w:hAnsi="宋体" w:cs="宋体" w:hint="eastAsia"/>
                <w:color w:val="000000"/>
                <w:kern w:val="0"/>
                <w:sz w:val="22"/>
                <w:szCs w:val="22"/>
                <w:lang w:bidi="ar"/>
              </w:rPr>
              <w:t>组件、光伏薄膜组件的光伏组件生产工厂按照表1开展评价；P</w:t>
            </w:r>
            <w:proofErr w:type="gramStart"/>
            <w:r>
              <w:rPr>
                <w:rFonts w:ascii="宋体" w:eastAsia="宋体" w:hAnsi="宋体" w:cs="宋体" w:hint="eastAsia"/>
                <w:color w:val="000000"/>
                <w:kern w:val="0"/>
                <w:sz w:val="22"/>
                <w:szCs w:val="22"/>
                <w:lang w:bidi="ar"/>
              </w:rPr>
              <w:t>型晶硅</w:t>
            </w:r>
            <w:proofErr w:type="gramEnd"/>
            <w:r>
              <w:rPr>
                <w:rFonts w:ascii="宋体" w:eastAsia="宋体" w:hAnsi="宋体" w:cs="宋体" w:hint="eastAsia"/>
                <w:color w:val="000000"/>
                <w:kern w:val="0"/>
                <w:sz w:val="22"/>
                <w:szCs w:val="22"/>
                <w:lang w:bidi="ar"/>
              </w:rPr>
              <w:t>电池、N</w:t>
            </w:r>
            <w:proofErr w:type="gramStart"/>
            <w:r>
              <w:rPr>
                <w:rFonts w:ascii="宋体" w:eastAsia="宋体" w:hAnsi="宋体" w:cs="宋体" w:hint="eastAsia"/>
                <w:color w:val="000000"/>
                <w:kern w:val="0"/>
                <w:sz w:val="22"/>
                <w:szCs w:val="22"/>
                <w:lang w:bidi="ar"/>
              </w:rPr>
              <w:t>型晶硅</w:t>
            </w:r>
            <w:proofErr w:type="gramEnd"/>
            <w:r>
              <w:rPr>
                <w:rFonts w:ascii="宋体" w:eastAsia="宋体" w:hAnsi="宋体" w:cs="宋体" w:hint="eastAsia"/>
                <w:color w:val="000000"/>
                <w:kern w:val="0"/>
                <w:sz w:val="22"/>
                <w:szCs w:val="22"/>
                <w:lang w:bidi="ar"/>
              </w:rPr>
              <w:t>电池的光伏电池生产工厂按照表2开展评价；单晶硅片、单晶硅、多晶硅的</w:t>
            </w:r>
            <w:proofErr w:type="gramStart"/>
            <w:r>
              <w:rPr>
                <w:rFonts w:ascii="宋体" w:eastAsia="宋体" w:hAnsi="宋体" w:cs="宋体" w:hint="eastAsia"/>
                <w:color w:val="000000"/>
                <w:kern w:val="0"/>
                <w:sz w:val="22"/>
                <w:szCs w:val="22"/>
                <w:lang w:bidi="ar"/>
              </w:rPr>
              <w:t>光伏晶硅</w:t>
            </w:r>
            <w:proofErr w:type="gramEnd"/>
            <w:r>
              <w:rPr>
                <w:rFonts w:ascii="宋体" w:eastAsia="宋体" w:hAnsi="宋体" w:cs="宋体" w:hint="eastAsia"/>
                <w:color w:val="000000"/>
                <w:kern w:val="0"/>
                <w:sz w:val="22"/>
                <w:szCs w:val="22"/>
                <w:lang w:bidi="ar"/>
              </w:rPr>
              <w:t>生产工厂按照表3开展评价。</w:t>
            </w:r>
          </w:p>
        </w:tc>
      </w:tr>
      <w:tr w:rsidR="00CB6AC0" w14:paraId="64F3D941" w14:textId="77777777">
        <w:trPr>
          <w:trHeight w:val="281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A3631A9"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0C1C2BFD" w14:textId="77777777" w:rsidR="00CB6AC0" w:rsidRDefault="00000000">
            <w:pPr>
              <w:widowControl/>
              <w:jc w:val="center"/>
              <w:textAlignment w:val="center"/>
              <w:rPr>
                <w:rFonts w:ascii="宋体" w:eastAsia="宋体" w:hAnsi="宋体" w:cs="宋体" w:hint="eastAsia"/>
                <w:b/>
                <w:bCs/>
                <w:color w:val="000000"/>
                <w:sz w:val="22"/>
                <w:szCs w:val="22"/>
              </w:rPr>
            </w:pPr>
            <w:proofErr w:type="gramStart"/>
            <w:r>
              <w:rPr>
                <w:rFonts w:ascii="宋体" w:eastAsia="宋体" w:hAnsi="宋体" w:cs="宋体" w:hint="eastAsia"/>
                <w:b/>
                <w:bCs/>
                <w:color w:val="000000"/>
                <w:kern w:val="0"/>
                <w:sz w:val="22"/>
                <w:szCs w:val="22"/>
                <w:lang w:bidi="ar"/>
              </w:rPr>
              <w:t>锂</w:t>
            </w:r>
            <w:proofErr w:type="gramEnd"/>
            <w:r>
              <w:rPr>
                <w:rFonts w:ascii="宋体" w:eastAsia="宋体" w:hAnsi="宋体" w:cs="宋体" w:hint="eastAsia"/>
                <w:b/>
                <w:bCs/>
                <w:color w:val="000000"/>
                <w:kern w:val="0"/>
                <w:sz w:val="22"/>
                <w:szCs w:val="22"/>
                <w:lang w:bidi="ar"/>
              </w:rPr>
              <w:t>离子电池</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2FD04BAC"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w:t>
            </w:r>
            <w:proofErr w:type="gramStart"/>
            <w:r>
              <w:rPr>
                <w:rFonts w:ascii="宋体" w:eastAsia="宋体" w:hAnsi="宋体" w:cs="宋体" w:hint="eastAsia"/>
                <w:color w:val="000000"/>
                <w:kern w:val="0"/>
                <w:sz w:val="22"/>
                <w:szCs w:val="22"/>
                <w:lang w:bidi="ar"/>
              </w:rPr>
              <w:t>锂</w:t>
            </w:r>
            <w:proofErr w:type="gramEnd"/>
            <w:r>
              <w:rPr>
                <w:rFonts w:ascii="宋体" w:eastAsia="宋体" w:hAnsi="宋体" w:cs="宋体" w:hint="eastAsia"/>
                <w:color w:val="000000"/>
                <w:kern w:val="0"/>
                <w:sz w:val="22"/>
                <w:szCs w:val="22"/>
                <w:lang w:bidi="ar"/>
              </w:rPr>
              <w:t>离子电池行业培育绿色工厂使用，包括消费型、动力型以及储能型的单体电池（电芯）和电池组（含电池模组和系统）生产企业，仅做组装的工厂不适用。指南中，消费型电池主要指应用于手机、便携式微型计算机、可穿戴设备等领域的锂离子电池（范围以GB 31241明确的电子电器产品用锂离子电池和电池组为准）。小动力型电池主要指应用于电动自行车、电动滑板车、电动平衡车等领域的锂离子电池，其电池组额定能量通常不超过5kWh。大动力型电池主要指应用于电动汽车、电动船舶、电动飞机等领域的锂离子电池。储能型电池主要指应用于家庭储能、工商业储能、新能源储能等领域的锂离子电池（范围以GB 40165、GB 44240明确的固定式电子设备用锂离子电池和电池组、电能存储系统用锂蓄电池和电池组为准）。</w:t>
            </w:r>
          </w:p>
        </w:tc>
      </w:tr>
      <w:tr w:rsidR="00CB6AC0" w14:paraId="6D43E1A5" w14:textId="77777777">
        <w:trPr>
          <w:trHeight w:val="56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9E26F4C"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ED4AAE5"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计算机</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3FAD0FCC"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适用于计算机制造业培育绿色工厂使用，包括生产台式微型计算机、便携式微型计算机和服务器的企业。</w:t>
            </w:r>
          </w:p>
        </w:tc>
      </w:tr>
      <w:tr w:rsidR="00CB6AC0" w14:paraId="0E7C3527" w14:textId="77777777">
        <w:trPr>
          <w:trHeight w:val="112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0345D4B"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3EBE4E1"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印制电路板</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BB87564"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本指南用于印制电路板行业培育绿色工厂使用，适用于具备印制电路板产品的独立生产、销售和服务能力的印制电路板企业；无法独立生产印制电路板产品的工厂不属于本指南的适用范围。</w:t>
            </w:r>
          </w:p>
        </w:tc>
      </w:tr>
      <w:tr w:rsidR="00CB6AC0" w14:paraId="3C8BD448" w14:textId="77777777">
        <w:trPr>
          <w:trHeight w:val="84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4E0FD902"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104F246"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集成电路</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5CF4B62"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适用于集成电路行业培育绿色工厂使用，覆盖硅基集成电路芯片、集成电路封装。其中硅基集成电路芯片制造业按照表1开展评价；集成电路</w:t>
            </w:r>
            <w:proofErr w:type="gramStart"/>
            <w:r>
              <w:rPr>
                <w:rFonts w:ascii="宋体" w:eastAsia="宋体" w:hAnsi="宋体" w:cs="宋体" w:hint="eastAsia"/>
                <w:color w:val="000000"/>
                <w:kern w:val="0"/>
                <w:sz w:val="22"/>
                <w:szCs w:val="22"/>
                <w:lang w:bidi="ar"/>
              </w:rPr>
              <w:t>封装业按照表</w:t>
            </w:r>
            <w:proofErr w:type="gramEnd"/>
            <w:r>
              <w:rPr>
                <w:rFonts w:ascii="宋体" w:eastAsia="宋体" w:hAnsi="宋体" w:cs="宋体" w:hint="eastAsia"/>
                <w:color w:val="000000"/>
                <w:kern w:val="0"/>
                <w:sz w:val="22"/>
                <w:szCs w:val="22"/>
                <w:lang w:bidi="ar"/>
              </w:rPr>
              <w:t>2开展评价。</w:t>
            </w:r>
          </w:p>
        </w:tc>
      </w:tr>
      <w:tr w:rsidR="00CB6AC0" w14:paraId="41FD5641" w14:textId="77777777">
        <w:trPr>
          <w:trHeight w:val="112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5B5B944A"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6354B552"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显示器件</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3BCEDD8"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适用于显示器件制造企业培育绿色工厂使用，包括薄膜晶体管液晶显示器件（TN/STN-LCD、TFT-LCD）、光二极管显示器件（OLED）、曲面显示器件、柔性显示器件、模</w:t>
            </w:r>
            <w:proofErr w:type="gramStart"/>
            <w:r>
              <w:rPr>
                <w:rFonts w:ascii="宋体" w:eastAsia="宋体" w:hAnsi="宋体" w:cs="宋体" w:hint="eastAsia"/>
                <w:color w:val="000000"/>
                <w:kern w:val="0"/>
                <w:sz w:val="22"/>
                <w:szCs w:val="22"/>
                <w:lang w:bidi="ar"/>
              </w:rPr>
              <w:t>组制造</w:t>
            </w:r>
            <w:proofErr w:type="gramEnd"/>
            <w:r>
              <w:rPr>
                <w:rFonts w:ascii="宋体" w:eastAsia="宋体" w:hAnsi="宋体" w:cs="宋体" w:hint="eastAsia"/>
                <w:color w:val="000000"/>
                <w:kern w:val="0"/>
                <w:sz w:val="22"/>
                <w:szCs w:val="22"/>
                <w:lang w:bidi="ar"/>
              </w:rPr>
              <w:t>等生产企业。</w:t>
            </w:r>
          </w:p>
        </w:tc>
      </w:tr>
      <w:tr w:rsidR="00CB6AC0" w14:paraId="5AB1FF8C" w14:textId="77777777">
        <w:trPr>
          <w:trHeight w:val="1120"/>
        </w:trPr>
        <w:tc>
          <w:tcPr>
            <w:tcW w:w="1705" w:type="dxa"/>
            <w:vMerge/>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2EE2CCD6" w14:textId="77777777" w:rsidR="00CB6AC0" w:rsidRDefault="00CB6AC0">
            <w:pPr>
              <w:jc w:val="center"/>
              <w:rPr>
                <w:rFonts w:ascii="宋体" w:eastAsia="宋体" w:hAnsi="宋体" w:cs="宋体" w:hint="eastAsia"/>
                <w:b/>
                <w:bCs/>
                <w:color w:val="000000"/>
                <w:sz w:val="22"/>
                <w:szCs w:val="22"/>
              </w:rPr>
            </w:pPr>
          </w:p>
        </w:tc>
        <w:tc>
          <w:tcPr>
            <w:tcW w:w="2475" w:type="dxa"/>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4DD903AF" w14:textId="77777777" w:rsidR="00CB6AC0" w:rsidRDefault="00000000">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移动通信终端</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196F3787" w14:textId="77777777" w:rsidR="00CB6AC0"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适用于移动通信终端行业培育绿色工厂使用，包括生产移动通信手持机、智能</w:t>
            </w:r>
            <w:proofErr w:type="gramStart"/>
            <w:r>
              <w:rPr>
                <w:rFonts w:ascii="宋体" w:eastAsia="宋体" w:hAnsi="宋体" w:cs="宋体" w:hint="eastAsia"/>
                <w:color w:val="000000"/>
                <w:kern w:val="0"/>
                <w:sz w:val="22"/>
                <w:szCs w:val="22"/>
                <w:lang w:bidi="ar"/>
              </w:rPr>
              <w:t>腕戴式</w:t>
            </w:r>
            <w:proofErr w:type="gramEnd"/>
            <w:r>
              <w:rPr>
                <w:rFonts w:ascii="宋体" w:eastAsia="宋体" w:hAnsi="宋体" w:cs="宋体" w:hint="eastAsia"/>
                <w:color w:val="000000"/>
                <w:kern w:val="0"/>
                <w:sz w:val="22"/>
                <w:szCs w:val="22"/>
                <w:lang w:bidi="ar"/>
              </w:rPr>
              <w:t>通信产品、智能头戴式通信产品、</w:t>
            </w:r>
            <w:proofErr w:type="gramStart"/>
            <w:r>
              <w:rPr>
                <w:rFonts w:ascii="宋体" w:eastAsia="宋体" w:hAnsi="宋体" w:cs="宋体" w:hint="eastAsia"/>
                <w:color w:val="000000"/>
                <w:kern w:val="0"/>
                <w:sz w:val="22"/>
                <w:szCs w:val="22"/>
                <w:lang w:bidi="ar"/>
              </w:rPr>
              <w:t>蓝牙耳机</w:t>
            </w:r>
            <w:proofErr w:type="gramEnd"/>
            <w:r>
              <w:rPr>
                <w:rFonts w:ascii="宋体" w:eastAsia="宋体" w:hAnsi="宋体" w:cs="宋体" w:hint="eastAsia"/>
                <w:color w:val="000000"/>
                <w:kern w:val="0"/>
                <w:sz w:val="22"/>
                <w:szCs w:val="22"/>
                <w:lang w:bidi="ar"/>
              </w:rPr>
              <w:t>、视频会议设备、移动支付终端等产品的企业。</w:t>
            </w:r>
          </w:p>
        </w:tc>
      </w:tr>
      <w:tr w:rsidR="00CB6AC0" w14:paraId="5D04B327" w14:textId="77777777">
        <w:trPr>
          <w:trHeight w:val="740"/>
        </w:trPr>
        <w:tc>
          <w:tcPr>
            <w:tcW w:w="14149" w:type="dxa"/>
            <w:gridSpan w:val="3"/>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79A57EF7" w14:textId="77777777" w:rsidR="00CB6AC0" w:rsidRDefault="00000000">
            <w:pPr>
              <w:widowControl/>
              <w:jc w:val="left"/>
              <w:textAlignment w:val="center"/>
              <w:rPr>
                <w:rFonts w:ascii="宋体" w:eastAsia="宋体" w:hAnsi="宋体" w:cs="宋体" w:hint="eastAsia"/>
                <w:color w:val="000000"/>
                <w:kern w:val="0"/>
                <w:sz w:val="22"/>
                <w:szCs w:val="22"/>
                <w:lang w:bidi="ar"/>
              </w:rPr>
            </w:pPr>
            <w:r>
              <w:rPr>
                <w:rFonts w:ascii="黑体" w:eastAsia="黑体" w:hAnsi="黑体" w:cs="黑体" w:hint="eastAsia"/>
                <w:color w:val="000000"/>
                <w:kern w:val="0"/>
                <w:sz w:val="32"/>
                <w:szCs w:val="32"/>
                <w:lang w:bidi="ar"/>
              </w:rPr>
              <w:t>二、非重点行业</w:t>
            </w:r>
          </w:p>
        </w:tc>
      </w:tr>
      <w:tr w:rsidR="00CB6AC0" w14:paraId="0CAC1185" w14:textId="77777777">
        <w:trPr>
          <w:trHeight w:val="1120"/>
        </w:trPr>
        <w:tc>
          <w:tcPr>
            <w:tcW w:w="4180" w:type="dxa"/>
            <w:gridSpan w:val="2"/>
            <w:tcBorders>
              <w:top w:val="single" w:sz="4" w:space="0" w:color="auto"/>
              <w:left w:val="single" w:sz="4" w:space="0" w:color="auto"/>
              <w:bottom w:val="single" w:sz="4" w:space="0" w:color="auto"/>
              <w:right w:val="single" w:sz="4" w:space="0" w:color="auto"/>
            </w:tcBorders>
            <w:noWrap/>
            <w:tcMar>
              <w:top w:w="10" w:type="dxa"/>
              <w:left w:w="10" w:type="dxa"/>
              <w:right w:w="10" w:type="dxa"/>
            </w:tcMar>
            <w:vAlign w:val="center"/>
          </w:tcPr>
          <w:p w14:paraId="1859CEE4" w14:textId="77777777" w:rsidR="00CB6AC0" w:rsidRDefault="00000000">
            <w:pPr>
              <w:widowControl/>
              <w:jc w:val="center"/>
              <w:textAlignment w:val="center"/>
              <w:rPr>
                <w:rFonts w:ascii="宋体" w:eastAsia="宋体" w:hAnsi="宋体" w:cs="宋体" w:hint="eastAsia"/>
                <w:b/>
                <w:bCs/>
                <w:color w:val="000000"/>
                <w:kern w:val="0"/>
                <w:sz w:val="22"/>
                <w:szCs w:val="22"/>
                <w:lang w:bidi="ar"/>
              </w:rPr>
            </w:pPr>
            <w:r>
              <w:rPr>
                <w:rFonts w:ascii="宋体" w:eastAsia="宋体" w:hAnsi="宋体" w:cs="宋体" w:hint="eastAsia"/>
                <w:b/>
                <w:bCs/>
                <w:color w:val="000000"/>
                <w:sz w:val="22"/>
                <w:szCs w:val="22"/>
              </w:rPr>
              <w:t>非重点行业</w:t>
            </w:r>
          </w:p>
        </w:tc>
        <w:tc>
          <w:tcPr>
            <w:tcW w:w="9969"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14:paraId="4862ADA3" w14:textId="77777777" w:rsidR="00CB6AC0" w:rsidRDefault="00000000">
            <w:pPr>
              <w:widowControl/>
              <w:jc w:val="left"/>
              <w:textAlignment w:val="center"/>
              <w:rPr>
                <w:rFonts w:ascii="宋体" w:eastAsia="宋体" w:hAnsi="宋体" w:cs="宋体" w:hint="eastAsia"/>
                <w:color w:val="000000"/>
                <w:kern w:val="0"/>
                <w:sz w:val="22"/>
                <w:szCs w:val="22"/>
                <w:lang w:bidi="ar"/>
              </w:rPr>
            </w:pPr>
            <w:r>
              <w:rPr>
                <w:rFonts w:ascii="宋体" w:eastAsia="宋体" w:hAnsi="宋体" w:cs="宋体" w:hint="eastAsia"/>
                <w:color w:val="000000"/>
                <w:kern w:val="0"/>
                <w:sz w:val="22"/>
                <w:szCs w:val="22"/>
                <w:lang w:bidi="ar"/>
              </w:rPr>
              <w:t>适用于重点行业以外的企业培育绿色工厂使用。</w:t>
            </w:r>
          </w:p>
        </w:tc>
      </w:tr>
    </w:tbl>
    <w:p w14:paraId="4028E3D9" w14:textId="77777777" w:rsidR="00CB6AC0" w:rsidRDefault="00CB6AC0"/>
    <w:p w14:paraId="7BB9CF13" w14:textId="77777777" w:rsidR="00CB6AC0" w:rsidRDefault="00CB6AC0"/>
    <w:p w14:paraId="224A048A" w14:textId="77777777" w:rsidR="00CB6AC0" w:rsidRDefault="00CB6AC0"/>
    <w:p w14:paraId="0C9CE6B2" w14:textId="77777777" w:rsidR="00CB6AC0" w:rsidRDefault="00CB6AC0"/>
    <w:p w14:paraId="7A4AF5DB" w14:textId="77777777" w:rsidR="00CB6AC0" w:rsidRDefault="00CB6AC0"/>
    <w:p w14:paraId="28C6BF6E" w14:textId="77777777" w:rsidR="00CB6AC0" w:rsidRDefault="00000000">
      <w:pPr>
        <w:tabs>
          <w:tab w:val="left" w:pos="1769"/>
        </w:tabs>
        <w:jc w:val="left"/>
      </w:pPr>
      <w:r>
        <w:rPr>
          <w:rFonts w:hint="eastAsia"/>
        </w:rPr>
        <w:tab/>
      </w:r>
    </w:p>
    <w:sectPr w:rsidR="00CB6AC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CDDE" w14:textId="77777777" w:rsidR="001477F6" w:rsidRDefault="001477F6" w:rsidP="00F86C71">
      <w:pPr>
        <w:spacing w:after="0" w:line="240" w:lineRule="auto"/>
      </w:pPr>
      <w:r>
        <w:separator/>
      </w:r>
    </w:p>
  </w:endnote>
  <w:endnote w:type="continuationSeparator" w:id="0">
    <w:p w14:paraId="0723A0EF" w14:textId="77777777" w:rsidR="001477F6" w:rsidRDefault="001477F6" w:rsidP="00F8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C0B0" w14:textId="77777777" w:rsidR="001477F6" w:rsidRDefault="001477F6" w:rsidP="00F86C71">
      <w:pPr>
        <w:spacing w:after="0" w:line="240" w:lineRule="auto"/>
      </w:pPr>
      <w:r>
        <w:separator/>
      </w:r>
    </w:p>
  </w:footnote>
  <w:footnote w:type="continuationSeparator" w:id="0">
    <w:p w14:paraId="2E8AE658" w14:textId="77777777" w:rsidR="001477F6" w:rsidRDefault="001477F6" w:rsidP="00F86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3B5EBC"/>
    <w:rsid w:val="001477F6"/>
    <w:rsid w:val="00A614D0"/>
    <w:rsid w:val="00CB6AC0"/>
    <w:rsid w:val="00F86C71"/>
    <w:rsid w:val="33894D5D"/>
    <w:rsid w:val="39EF62CA"/>
    <w:rsid w:val="41792100"/>
    <w:rsid w:val="543B5EBC"/>
    <w:rsid w:val="75A1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32E29"/>
  <w15:docId w15:val="{40E7491B-F10D-4636-B42E-AED10C7A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6C71"/>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F86C71"/>
    <w:rPr>
      <w:rFonts w:asciiTheme="minorHAnsi" w:eastAsiaTheme="minorEastAsia" w:hAnsiTheme="minorHAnsi" w:cstheme="minorBidi"/>
      <w:kern w:val="2"/>
      <w:sz w:val="18"/>
      <w:szCs w:val="18"/>
    </w:rPr>
  </w:style>
  <w:style w:type="paragraph" w:styleId="a5">
    <w:name w:val="footer"/>
    <w:basedOn w:val="a"/>
    <w:link w:val="a6"/>
    <w:rsid w:val="00F86C71"/>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F86C7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2238</Words>
  <Characters>2261</Characters>
  <Application>Microsoft Office Word</Application>
  <DocSecurity>0</DocSecurity>
  <Lines>125</Lines>
  <Paragraphs>124</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佢是阿宇</dc:creator>
  <cp:lastModifiedBy>yzx19993016@163.com</cp:lastModifiedBy>
  <cp:revision>2</cp:revision>
  <dcterms:created xsi:type="dcterms:W3CDTF">2026-03-17T02:10:00Z</dcterms:created>
  <dcterms:modified xsi:type="dcterms:W3CDTF">2026-03-23T01:14:00Z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