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spacing w:line="560" w:lineRule="exact"/>
        <w:jc w:val="center"/>
        <w:rPr>
          <w:rFonts w:hint="eastAsia" w:ascii="方正小标宋简体" w:hAnsi="方正小标宋简体" w:eastAsia="方正小标宋简体"/>
          <w:sz w:val="44"/>
          <w:szCs w:val="44"/>
          <w:lang w:eastAsia="zh-CN"/>
        </w:rPr>
      </w:pPr>
      <w:r>
        <w:rPr>
          <w:rFonts w:hint="eastAsia" w:ascii="方正小标宋简体" w:hAnsi="方正小标宋简体" w:eastAsia="方正小标宋简体"/>
          <w:sz w:val="44"/>
          <w:szCs w:val="44"/>
          <w:lang w:val="en-US" w:eastAsia="zh-CN"/>
        </w:rPr>
        <w:t>2025年光明区工业和信息化领域</w:t>
      </w:r>
      <w:r>
        <w:rPr>
          <w:rFonts w:hint="eastAsia" w:ascii="方正小标宋简体" w:hAnsi="方正小标宋简体" w:eastAsia="方正小标宋简体"/>
          <w:sz w:val="44"/>
          <w:szCs w:val="44"/>
          <w:lang w:eastAsia="zh-CN"/>
        </w:rPr>
        <w:t>存量优质</w:t>
      </w:r>
    </w:p>
    <w:p>
      <w:pPr>
        <w:keepNext w:val="0"/>
        <w:keepLines w:val="0"/>
        <w:pageBreakBefore w:val="0"/>
        <w:widowControl w:val="0"/>
        <w:numPr>
          <w:ilvl w:val="0"/>
          <w:numId w:val="0"/>
        </w:numPr>
        <w:spacing w:line="560" w:lineRule="exact"/>
        <w:jc w:val="center"/>
        <w:rPr>
          <w:rFonts w:hint="eastAsia" w:ascii="黑体" w:hAnsi="黑体" w:eastAsia="黑体"/>
          <w:sz w:val="32"/>
          <w:szCs w:val="40"/>
          <w:lang w:eastAsia="zh-CN"/>
        </w:rPr>
      </w:pPr>
      <w:r>
        <w:rPr>
          <w:rFonts w:hint="eastAsia" w:ascii="方正小标宋简体" w:hAnsi="方正小标宋简体" w:eastAsia="方正小标宋简体"/>
          <w:sz w:val="44"/>
          <w:szCs w:val="44"/>
          <w:lang w:eastAsia="zh-CN"/>
        </w:rPr>
        <w:t>企业租赁补贴资助项目申报指南</w:t>
      </w:r>
    </w:p>
    <w:p>
      <w:pPr>
        <w:keepNext w:val="0"/>
        <w:keepLines w:val="0"/>
        <w:pageBreakBefore w:val="0"/>
        <w:widowControl w:val="0"/>
        <w:numPr>
          <w:ilvl w:val="0"/>
          <w:numId w:val="0"/>
        </w:numPr>
        <w:spacing w:line="560" w:lineRule="exact"/>
        <w:ind w:firstLine="640" w:firstLineChars="200"/>
        <w:rPr>
          <w:rFonts w:hint="eastAsia" w:ascii="黑体" w:hAnsi="黑体" w:eastAsia="黑体"/>
          <w:sz w:val="32"/>
          <w:szCs w:val="40"/>
          <w:lang w:eastAsia="zh-CN"/>
        </w:rPr>
      </w:pPr>
    </w:p>
    <w:p>
      <w:pPr>
        <w:keepNext w:val="0"/>
        <w:keepLines w:val="0"/>
        <w:pageBreakBefore w:val="0"/>
        <w:widowControl w:val="0"/>
        <w:numPr>
          <w:ilvl w:val="0"/>
          <w:numId w:val="0"/>
        </w:numPr>
        <w:spacing w:line="560" w:lineRule="exact"/>
        <w:ind w:firstLine="640" w:firstLineChars="200"/>
        <w:rPr>
          <w:rFonts w:hint="eastAsia" w:ascii="黑体" w:hAnsi="黑体" w:eastAsia="黑体"/>
          <w:sz w:val="32"/>
          <w:szCs w:val="40"/>
          <w:lang w:eastAsia="zh-CN"/>
        </w:rPr>
      </w:pPr>
      <w:r>
        <w:rPr>
          <w:rFonts w:hint="eastAsia" w:ascii="黑体" w:hAnsi="黑体" w:eastAsia="黑体"/>
          <w:sz w:val="32"/>
          <w:szCs w:val="40"/>
          <w:lang w:eastAsia="zh-CN"/>
        </w:rPr>
        <w:t>一、文件依据</w:t>
      </w:r>
    </w:p>
    <w:p>
      <w:pPr>
        <w:keepNext w:val="0"/>
        <w:keepLines w:val="0"/>
        <w:pageBreakBefore w:val="0"/>
        <w:widowControl w:val="0"/>
        <w:spacing w:line="560" w:lineRule="exact"/>
        <w:ind w:firstLine="640" w:firstLineChars="200"/>
        <w:rPr>
          <w:rFonts w:hint="eastAsia" w:ascii="仿宋_GB2312" w:hAnsi="仿宋_GB2312" w:eastAsia="仿宋_GB2312"/>
          <w:sz w:val="32"/>
          <w:lang w:val="en-US" w:eastAsia="zh-CN"/>
        </w:rPr>
      </w:pPr>
      <w:r>
        <w:rPr>
          <w:rFonts w:hint="eastAsia" w:ascii="仿宋_GB2312" w:hAnsi="仿宋_GB2312" w:eastAsia="仿宋_GB2312"/>
          <w:sz w:val="32"/>
          <w:szCs w:val="32"/>
          <w:lang w:val="en-US" w:eastAsia="zh-CN"/>
        </w:rPr>
        <w:t>（一）</w:t>
      </w:r>
      <w:r>
        <w:rPr>
          <w:rFonts w:hint="eastAsia" w:ascii="仿宋_GB2312" w:hAnsi="仿宋_GB2312" w:eastAsia="仿宋_GB2312"/>
          <w:sz w:val="32"/>
          <w:lang w:val="en-US" w:eastAsia="zh-CN"/>
        </w:rPr>
        <w:t>《光明区经济发展专项资金管理办法》</w:t>
      </w:r>
    </w:p>
    <w:p>
      <w:pPr>
        <w:keepNext w:val="0"/>
        <w:keepLines w:val="0"/>
        <w:pageBreakBefore w:val="0"/>
        <w:widowControl w:val="0"/>
        <w:spacing w:line="560" w:lineRule="exact"/>
        <w:ind w:firstLine="640" w:firstLineChars="200"/>
        <w:rPr>
          <w:rFonts w:ascii="仿宋_GB2312" w:hAnsi="仿宋_GB2312" w:eastAsia="仿宋_GB2312"/>
          <w:sz w:val="32"/>
          <w:szCs w:val="32"/>
          <w:lang w:val="en-US" w:eastAsia="zh-CN"/>
        </w:rPr>
      </w:pPr>
      <w:r>
        <w:rPr>
          <w:rFonts w:hint="eastAsia" w:ascii="仿宋_GB2312" w:hAnsi="仿宋_GB2312" w:eastAsia="仿宋_GB2312"/>
          <w:sz w:val="32"/>
          <w:lang w:val="en-US" w:eastAsia="zh-CN"/>
        </w:rPr>
        <w:t>（二）</w:t>
      </w:r>
      <w:r>
        <w:rPr>
          <w:rFonts w:hint="eastAsia" w:ascii="仿宋_GB2312" w:hAnsi="仿宋_GB2312" w:eastAsia="仿宋_GB2312"/>
          <w:sz w:val="32"/>
          <w:szCs w:val="32"/>
          <w:lang w:val="en-US" w:eastAsia="zh-CN"/>
        </w:rPr>
        <w:t>《光明区关于打造高品质产业空间促进优质项目落地若干措施》</w:t>
      </w:r>
    </w:p>
    <w:p>
      <w:pPr>
        <w:keepNext w:val="0"/>
        <w:keepLines w:val="0"/>
        <w:pageBreakBefore w:val="0"/>
        <w:widowControl w:val="0"/>
        <w:spacing w:line="560" w:lineRule="exact"/>
        <w:ind w:firstLine="640" w:firstLineChars="200"/>
        <w:rPr>
          <w:rFonts w:ascii="仿宋_GB2312" w:hAnsi="仿宋_GB2312" w:eastAsia="仿宋_GB2312"/>
          <w:sz w:val="32"/>
          <w:szCs w:val="32"/>
          <w:lang w:val="en-US" w:eastAsia="zh-CN"/>
        </w:rPr>
      </w:pPr>
      <w:r>
        <w:rPr>
          <w:rFonts w:hint="eastAsia" w:ascii="仿宋_GB2312" w:hAnsi="仿宋_GB2312" w:eastAsia="仿宋_GB2312"/>
          <w:sz w:val="32"/>
          <w:szCs w:val="32"/>
          <w:lang w:val="en-US" w:eastAsia="zh-CN"/>
        </w:rPr>
        <w:t>（三）《光明区关于打造高品质产业空间促进优质项目发展扶持操作规程》</w:t>
      </w:r>
      <w:bookmarkStart w:id="0" w:name="_GoBack"/>
      <w:bookmarkEnd w:id="0"/>
    </w:p>
    <w:p>
      <w:pPr>
        <w:keepNext w:val="0"/>
        <w:keepLines w:val="0"/>
        <w:pageBreakBefore w:val="0"/>
        <w:widowControl w:val="0"/>
        <w:numPr>
          <w:ilvl w:val="0"/>
          <w:numId w:val="0"/>
        </w:numPr>
        <w:spacing w:line="560" w:lineRule="exact"/>
        <w:ind w:firstLine="640" w:firstLineChars="200"/>
        <w:rPr>
          <w:rFonts w:hint="eastAsia" w:ascii="黑体" w:hAnsi="黑体" w:eastAsia="黑体"/>
          <w:sz w:val="32"/>
          <w:szCs w:val="40"/>
          <w:lang w:eastAsia="zh-CN"/>
        </w:rPr>
      </w:pPr>
      <w:r>
        <w:rPr>
          <w:rFonts w:hint="eastAsia" w:ascii="黑体" w:hAnsi="黑体" w:eastAsia="黑体"/>
          <w:sz w:val="32"/>
          <w:szCs w:val="40"/>
          <w:lang w:eastAsia="zh-CN"/>
        </w:rPr>
        <w:t>二、资助项目对象及标准</w:t>
      </w:r>
    </w:p>
    <w:p>
      <w:pPr>
        <w:keepNext w:val="0"/>
        <w:keepLines w:val="0"/>
        <w:pageBreakBefore w:val="0"/>
        <w:widowControl w:val="0"/>
        <w:numPr>
          <w:ilvl w:val="0"/>
          <w:numId w:val="1"/>
        </w:numPr>
        <w:spacing w:line="560" w:lineRule="exact"/>
        <w:ind w:leftChars="0" w:firstLine="640" w:firstLineChars="200"/>
        <w:rPr>
          <w:rFonts w:hint="eastAsia" w:ascii="楷体_GB2312" w:hAnsi="楷体_GB2312" w:eastAsia="楷体_GB2312"/>
          <w:sz w:val="32"/>
          <w:szCs w:val="40"/>
          <w:lang w:eastAsia="zh-CN"/>
        </w:rPr>
      </w:pPr>
      <w:r>
        <w:rPr>
          <w:rFonts w:hint="eastAsia" w:ascii="楷体_GB2312" w:hAnsi="楷体_GB2312" w:eastAsia="楷体_GB2312"/>
          <w:sz w:val="32"/>
          <w:szCs w:val="40"/>
          <w:lang w:eastAsia="zh-CN"/>
        </w:rPr>
        <w:t>支持对象</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w:t>
      </w:r>
      <w:r>
        <w:rPr>
          <w:rFonts w:hint="eastAsia" w:ascii="仿宋_GB2312" w:hAnsi="仿宋_GB2312" w:eastAsia="仿宋_GB2312"/>
          <w:sz w:val="32"/>
          <w:szCs w:val="40"/>
          <w:lang w:val="en-US" w:eastAsia="zh-CN"/>
        </w:rPr>
        <w:t>1</w:t>
      </w:r>
      <w:r>
        <w:rPr>
          <w:rFonts w:hint="eastAsia" w:ascii="仿宋_GB2312" w:hAnsi="仿宋_GB2312" w:eastAsia="仿宋_GB2312"/>
          <w:sz w:val="32"/>
          <w:szCs w:val="40"/>
          <w:lang w:eastAsia="zh-CN"/>
        </w:rPr>
        <w:t>）在光明区实际经营并因扩大产能新租赁厂房的</w:t>
      </w:r>
      <w:r>
        <w:rPr>
          <w:rFonts w:hint="eastAsia" w:ascii="仿宋_GB2312" w:hAnsi="仿宋_GB2312" w:eastAsia="仿宋_GB2312"/>
          <w:sz w:val="32"/>
          <w:szCs w:val="40"/>
          <w:lang w:val="en-US" w:eastAsia="zh-CN"/>
        </w:rPr>
        <w:t>存量</w:t>
      </w:r>
      <w:r>
        <w:rPr>
          <w:rFonts w:hint="eastAsia" w:ascii="仿宋_GB2312" w:hAnsi="仿宋_GB2312" w:eastAsia="仿宋_GB2312"/>
          <w:sz w:val="32"/>
          <w:szCs w:val="40"/>
          <w:lang w:eastAsia="zh-CN"/>
        </w:rPr>
        <w:t>企业。</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w:t>
      </w:r>
      <w:r>
        <w:rPr>
          <w:rFonts w:hint="eastAsia" w:ascii="仿宋_GB2312" w:hAnsi="仿宋_GB2312" w:eastAsia="仿宋_GB2312"/>
          <w:sz w:val="32"/>
          <w:szCs w:val="40"/>
          <w:lang w:val="en-US" w:eastAsia="zh-CN"/>
        </w:rPr>
        <w:t>2</w:t>
      </w:r>
      <w:r>
        <w:rPr>
          <w:rFonts w:hint="eastAsia" w:ascii="仿宋_GB2312" w:hAnsi="仿宋_GB2312" w:eastAsia="仿宋_GB2312"/>
          <w:sz w:val="32"/>
          <w:szCs w:val="40"/>
          <w:lang w:eastAsia="zh-CN"/>
        </w:rPr>
        <w:t>）因城市更新或土地整备等连片产业空间筹集而腾挪搬迁在光明区实际经营的“四上”企业、国高企业</w:t>
      </w:r>
      <w:r>
        <w:rPr>
          <w:rFonts w:hint="eastAsia" w:ascii="仿宋_GB2312" w:hAnsi="仿宋_GB2312" w:eastAsia="仿宋_GB2312"/>
          <w:sz w:val="32"/>
          <w:szCs w:val="40"/>
          <w:lang w:val="en-US" w:eastAsia="zh-CN"/>
        </w:rPr>
        <w:t>。</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w:t>
      </w:r>
      <w:r>
        <w:rPr>
          <w:rFonts w:hint="eastAsia" w:ascii="仿宋_GB2312" w:hAnsi="仿宋_GB2312" w:eastAsia="仿宋_GB2312"/>
          <w:sz w:val="32"/>
          <w:szCs w:val="40"/>
          <w:lang w:val="en-US" w:eastAsia="zh-CN"/>
        </w:rPr>
        <w:t>3</w:t>
      </w:r>
      <w:r>
        <w:rPr>
          <w:rFonts w:hint="eastAsia" w:ascii="仿宋_GB2312" w:hAnsi="仿宋_GB2312" w:eastAsia="仿宋_GB2312"/>
          <w:sz w:val="32"/>
          <w:szCs w:val="40"/>
          <w:lang w:eastAsia="zh-CN"/>
        </w:rPr>
        <w:t>）在光明区实际经营且上年度产值（营收）超10亿元的企业及上市企业、独角兽企业、工信部认定的制造业“单项冠军”企业、国家专精特新“小巨人”企业等。</w:t>
      </w:r>
    </w:p>
    <w:p>
      <w:pPr>
        <w:pStyle w:val="2"/>
        <w:ind w:firstLine="640" w:firstLineChars="200"/>
        <w:rPr>
          <w:rFonts w:hint="eastAsia"/>
          <w:lang w:eastAsia="zh-CN"/>
        </w:rPr>
      </w:pPr>
      <w:r>
        <w:rPr>
          <w:rFonts w:hint="eastAsia" w:ascii="仿宋_GB2312" w:hAnsi="仿宋_GB2312" w:eastAsia="仿宋_GB2312"/>
          <w:sz w:val="32"/>
          <w:szCs w:val="40"/>
          <w:lang w:eastAsia="zh-CN"/>
        </w:rPr>
        <w:t>（</w:t>
      </w:r>
      <w:r>
        <w:rPr>
          <w:rFonts w:hint="eastAsia" w:ascii="仿宋_GB2312" w:hAnsi="仿宋_GB2312" w:eastAsia="仿宋_GB2312"/>
          <w:sz w:val="32"/>
          <w:szCs w:val="40"/>
          <w:lang w:val="en-US" w:eastAsia="zh-CN"/>
        </w:rPr>
        <w:t>4</w:t>
      </w:r>
      <w:r>
        <w:rPr>
          <w:rFonts w:hint="eastAsia" w:ascii="仿宋_GB2312" w:hAnsi="仿宋_GB2312" w:eastAsia="仿宋_GB2312"/>
          <w:sz w:val="32"/>
          <w:szCs w:val="40"/>
          <w:lang w:eastAsia="zh-CN"/>
        </w:rPr>
        <w:t>）已享受2022-2024年存量优质企业租赁补贴项目，但享受资助未满三年的企业。</w:t>
      </w:r>
    </w:p>
    <w:p>
      <w:pPr>
        <w:keepNext w:val="0"/>
        <w:keepLines w:val="0"/>
        <w:pageBreakBefore w:val="0"/>
        <w:widowControl w:val="0"/>
        <w:numPr>
          <w:ilvl w:val="0"/>
          <w:numId w:val="1"/>
        </w:numPr>
        <w:spacing w:line="560" w:lineRule="exact"/>
        <w:ind w:left="0" w:leftChars="0" w:firstLine="640" w:firstLineChars="200"/>
        <w:rPr>
          <w:rFonts w:hint="eastAsia" w:ascii="楷体_GB2312" w:hAnsi="楷体_GB2312" w:eastAsia="楷体_GB2312"/>
          <w:sz w:val="32"/>
          <w:szCs w:val="40"/>
          <w:lang w:eastAsia="zh-CN"/>
        </w:rPr>
      </w:pPr>
      <w:r>
        <w:rPr>
          <w:rFonts w:hint="eastAsia" w:ascii="楷体_GB2312" w:hAnsi="楷体_GB2312" w:eastAsia="楷体_GB2312"/>
          <w:sz w:val="32"/>
          <w:szCs w:val="40"/>
          <w:lang w:eastAsia="zh-CN"/>
        </w:rPr>
        <w:t>支持方式</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此项目采用事后资助的方式。</w:t>
      </w:r>
    </w:p>
    <w:p>
      <w:pPr>
        <w:keepNext w:val="0"/>
        <w:keepLines w:val="0"/>
        <w:pageBreakBefore w:val="0"/>
        <w:widowControl w:val="0"/>
        <w:numPr>
          <w:ilvl w:val="0"/>
          <w:numId w:val="1"/>
        </w:numPr>
        <w:spacing w:line="560" w:lineRule="exact"/>
        <w:ind w:left="0" w:leftChars="0" w:firstLine="640" w:firstLineChars="200"/>
        <w:rPr>
          <w:rFonts w:hint="eastAsia" w:ascii="楷体_GB2312" w:hAnsi="楷体_GB2312" w:eastAsia="楷体_GB2312"/>
          <w:sz w:val="32"/>
          <w:szCs w:val="40"/>
          <w:lang w:eastAsia="zh-CN"/>
        </w:rPr>
      </w:pPr>
      <w:r>
        <w:rPr>
          <w:rFonts w:hint="eastAsia" w:ascii="楷体_GB2312" w:hAnsi="楷体_GB2312" w:eastAsia="楷体_GB2312"/>
          <w:sz w:val="32"/>
          <w:szCs w:val="40"/>
          <w:lang w:eastAsia="zh-CN"/>
        </w:rPr>
        <w:t>支持标准</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（1）在光明区实际经营因扩大产能需新租赁厂房的存量企业上年度产值（营收）超1亿元，厂房租赁补贴标准为每月15元/平方米；上年度产值（营收）超5亿元，厂房租赁补贴标准为每月20元/平方米。</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w:t>
      </w:r>
      <w:r>
        <w:rPr>
          <w:rFonts w:hint="eastAsia" w:ascii="仿宋_GB2312" w:hAnsi="仿宋_GB2312" w:eastAsia="仿宋_GB2312"/>
          <w:sz w:val="32"/>
          <w:szCs w:val="40"/>
          <w:lang w:val="en-US" w:eastAsia="zh-CN"/>
        </w:rPr>
        <w:t>2</w:t>
      </w:r>
      <w:r>
        <w:rPr>
          <w:rFonts w:hint="eastAsia" w:ascii="仿宋_GB2312" w:hAnsi="仿宋_GB2312" w:eastAsia="仿宋_GB2312"/>
          <w:sz w:val="32"/>
          <w:szCs w:val="40"/>
          <w:lang w:eastAsia="zh-CN"/>
        </w:rPr>
        <w:t>）年度产值（营收）超10亿元的企业及上市企业、独角兽企业、工信部认定的制造业“单项冠军”企业、国家专精特新“小巨人”企业等优质企业，厂房租金高于市住建部门发布的租金参考价的，对高出的部分给予租赁补贴，最高不超过20元/平方米/月。</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w:t>
      </w:r>
      <w:r>
        <w:rPr>
          <w:rFonts w:hint="eastAsia" w:ascii="仿宋_GB2312" w:hAnsi="仿宋_GB2312" w:eastAsia="仿宋_GB2312"/>
          <w:sz w:val="32"/>
          <w:szCs w:val="40"/>
          <w:lang w:val="en-US" w:eastAsia="zh-CN"/>
        </w:rPr>
        <w:t>3</w:t>
      </w:r>
      <w:r>
        <w:rPr>
          <w:rFonts w:hint="eastAsia" w:ascii="仿宋_GB2312" w:hAnsi="仿宋_GB2312" w:eastAsia="仿宋_GB2312"/>
          <w:sz w:val="32"/>
          <w:szCs w:val="40"/>
          <w:lang w:eastAsia="zh-CN"/>
        </w:rPr>
        <w:t>）对因城市更新或土地整备等连片产业空间筹集而腾挪</w:t>
      </w:r>
    </w:p>
    <w:p>
      <w:pPr>
        <w:keepNext w:val="0"/>
        <w:keepLines w:val="0"/>
        <w:pageBreakBefore w:val="0"/>
        <w:widowControl w:val="0"/>
        <w:numPr>
          <w:ilvl w:val="0"/>
          <w:numId w:val="0"/>
        </w:numPr>
        <w:spacing w:line="560" w:lineRule="exact"/>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搬迁的“四上”企业或国高企业，产值（营收）满足（1）款要求的，参照前款予以补贴。</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上述（</w:t>
      </w:r>
      <w:r>
        <w:rPr>
          <w:rFonts w:hint="eastAsia" w:ascii="仿宋_GB2312" w:hAnsi="仿宋_GB2312" w:eastAsia="仿宋_GB2312"/>
          <w:sz w:val="32"/>
          <w:szCs w:val="40"/>
          <w:lang w:val="en-US" w:eastAsia="zh-CN"/>
        </w:rPr>
        <w:t>1</w:t>
      </w:r>
      <w:r>
        <w:rPr>
          <w:rFonts w:hint="eastAsia" w:ascii="仿宋_GB2312" w:hAnsi="仿宋_GB2312" w:eastAsia="仿宋_GB2312"/>
          <w:sz w:val="32"/>
          <w:szCs w:val="40"/>
          <w:lang w:eastAsia="zh-CN"/>
        </w:rPr>
        <w:t>）</w:t>
      </w:r>
      <w:r>
        <w:rPr>
          <w:rFonts w:hint="eastAsia" w:ascii="仿宋_GB2312" w:hAnsi="仿宋_GB2312" w:eastAsia="仿宋_GB2312"/>
          <w:sz w:val="32"/>
          <w:szCs w:val="40"/>
          <w:lang w:val="en-US" w:eastAsia="zh-CN"/>
        </w:rPr>
        <w:t>-（3）款</w:t>
      </w:r>
      <w:r>
        <w:rPr>
          <w:rFonts w:hint="eastAsia" w:ascii="仿宋_GB2312" w:hAnsi="仿宋_GB2312" w:eastAsia="仿宋_GB2312"/>
          <w:sz w:val="32"/>
          <w:szCs w:val="40"/>
          <w:lang w:eastAsia="zh-CN"/>
        </w:rPr>
        <w:t>支持标准补贴面积原则上不超3万平方米，原则上连续补贴三年（需每年进行条件复核）。</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w:t>
      </w:r>
      <w:r>
        <w:rPr>
          <w:rFonts w:hint="eastAsia" w:ascii="仿宋_GB2312" w:hAnsi="仿宋_GB2312" w:eastAsia="仿宋_GB2312"/>
          <w:sz w:val="32"/>
          <w:szCs w:val="40"/>
          <w:lang w:val="en-US" w:eastAsia="zh-CN"/>
        </w:rPr>
        <w:t>4</w:t>
      </w:r>
      <w:r>
        <w:rPr>
          <w:rFonts w:hint="eastAsia" w:ascii="仿宋_GB2312" w:hAnsi="仿宋_GB2312" w:eastAsia="仿宋_GB2312"/>
          <w:sz w:val="32"/>
          <w:szCs w:val="40"/>
          <w:lang w:eastAsia="zh-CN"/>
        </w:rPr>
        <w:t>）对因城市更新或土地整备等连片产业空间筹集而腾挪搬迁的“四上”企业或国高企业，产值（营收）不满足（1）款要求的，按企业搬迁后在光明区实际新租赁面积25元/平方米的标准，一次性给予企业最高100万元补贴。</w:t>
      </w:r>
    </w:p>
    <w:p>
      <w:pPr>
        <w:pStyle w:val="2"/>
        <w:ind w:firstLine="640" w:firstLineChars="200"/>
        <w:jc w:val="both"/>
        <w:rPr>
          <w:rFonts w:hint="eastAsia" w:ascii="仿宋_GB2312" w:hAnsi="仿宋_GB2312" w:eastAsia="仿宋_GB2312"/>
          <w:color w:val="auto"/>
          <w:sz w:val="32"/>
          <w:szCs w:val="40"/>
          <w:lang w:eastAsia="zh-CN"/>
        </w:rPr>
      </w:pPr>
      <w:r>
        <w:rPr>
          <w:rFonts w:hint="eastAsia" w:ascii="仿宋_GB2312" w:hAnsi="仿宋_GB2312" w:eastAsia="仿宋_GB2312"/>
          <w:color w:val="auto"/>
          <w:sz w:val="32"/>
          <w:szCs w:val="40"/>
          <w:lang w:eastAsia="zh-CN"/>
        </w:rPr>
        <w:t>（</w:t>
      </w:r>
      <w:r>
        <w:rPr>
          <w:rFonts w:hint="eastAsia" w:ascii="仿宋_GB2312" w:hAnsi="仿宋_GB2312" w:eastAsia="仿宋_GB2312"/>
          <w:color w:val="auto"/>
          <w:sz w:val="32"/>
          <w:szCs w:val="40"/>
          <w:lang w:val="en-US" w:eastAsia="zh-CN"/>
        </w:rPr>
        <w:t>5</w:t>
      </w:r>
      <w:r>
        <w:rPr>
          <w:rFonts w:hint="eastAsia" w:ascii="仿宋_GB2312" w:hAnsi="仿宋_GB2312" w:eastAsia="仿宋_GB2312"/>
          <w:color w:val="auto"/>
          <w:sz w:val="32"/>
          <w:szCs w:val="40"/>
          <w:lang w:eastAsia="zh-CN"/>
        </w:rPr>
        <w:t>）对已享受2022、2023、2024年度存量优质企业租赁补贴项目资助但未满三年的企业，产值（营收）或企业资质仍满足对应要求的，可予以补贴对应的2025年度资助。</w:t>
      </w:r>
    </w:p>
    <w:p>
      <w:pPr>
        <w:pStyle w:val="2"/>
        <w:ind w:firstLine="640" w:firstLineChars="200"/>
        <w:jc w:val="both"/>
        <w:rPr>
          <w:rFonts w:hint="eastAsia"/>
          <w:color w:val="auto"/>
          <w:lang w:eastAsia="zh-CN"/>
        </w:rPr>
      </w:pPr>
      <w:r>
        <w:rPr>
          <w:rFonts w:hint="eastAsia" w:ascii="仿宋_GB2312" w:hAnsi="仿宋_GB2312" w:eastAsia="仿宋_GB2312"/>
          <w:color w:val="auto"/>
          <w:sz w:val="32"/>
          <w:szCs w:val="40"/>
          <w:lang w:eastAsia="zh-CN"/>
        </w:rPr>
        <w:t>上述资助项目从光明区经济发展专项资金中列支，资助资金根据当年度区经济发展专项资金预算安排和申报情况，对资助金额、支持比例和拨付进度等进行统一调整，申报主体应无条件同意调整结果。</w:t>
      </w:r>
    </w:p>
    <w:p>
      <w:pPr>
        <w:keepNext w:val="0"/>
        <w:keepLines w:val="0"/>
        <w:pageBreakBefore w:val="0"/>
        <w:widowControl w:val="0"/>
        <w:numPr>
          <w:ilvl w:val="0"/>
          <w:numId w:val="0"/>
        </w:numPr>
        <w:spacing w:line="560" w:lineRule="exact"/>
        <w:ind w:firstLine="640" w:firstLineChars="200"/>
        <w:rPr>
          <w:rFonts w:hint="eastAsia" w:ascii="黑体" w:hAnsi="黑体" w:eastAsia="黑体"/>
          <w:sz w:val="32"/>
          <w:szCs w:val="40"/>
          <w:lang w:eastAsia="zh-CN"/>
        </w:rPr>
      </w:pPr>
      <w:r>
        <w:rPr>
          <w:rFonts w:hint="eastAsia" w:ascii="黑体" w:hAnsi="黑体" w:eastAsia="黑体"/>
          <w:sz w:val="32"/>
          <w:szCs w:val="40"/>
          <w:lang w:eastAsia="zh-CN"/>
        </w:rPr>
        <w:t>三、申报条件</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申报单位应符合下列条件:</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（一）依法依规办理登记注册手续和税务登记手续，在光明区从事经营活动。</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（二）有规范健全的财务管理制度，依法履行统计数据申报义务。</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（三）诚实守信、遵纪守法,不存在违反失信惩戒措施基础清单相关规定的情形。</w:t>
      </w:r>
    </w:p>
    <w:p>
      <w:pPr>
        <w:keepNext w:val="0"/>
        <w:keepLines w:val="0"/>
        <w:numPr>
          <w:ilvl w:val="0"/>
          <w:numId w:val="0"/>
        </w:numPr>
        <w:ind w:firstLine="640" w:firstLineChars="200"/>
        <w:rPr>
          <w:rFonts w:hint="eastAsia" w:ascii="仿宋_GB2312" w:hAnsi="仿宋_GB2312" w:eastAsia="仿宋_GB2312"/>
          <w:b w:val="0"/>
          <w:bCs w:val="0"/>
          <w:sz w:val="32"/>
          <w:szCs w:val="32"/>
          <w:lang w:eastAsia="zh-CN"/>
        </w:rPr>
      </w:pPr>
      <w:r>
        <w:rPr>
          <w:rFonts w:hint="eastAsia" w:ascii="仿宋_GB2312" w:hAnsi="仿宋_GB2312" w:eastAsia="仿宋_GB2312"/>
          <w:b w:val="0"/>
          <w:bCs w:val="0"/>
          <w:sz w:val="32"/>
          <w:szCs w:val="32"/>
          <w:lang w:eastAsia="zh-CN"/>
        </w:rPr>
        <w:t>（四）申报主体为在光明区实际经营满两年且在光明区未取得自有产业用地的企业，实际经营时间以企业在区内首次签订的产业用房租赁合同对租金约定起算日期或区内首次签订的产业用房购房合同日期为准。若企业同时签订上述合同，以合同较早签订的日期为准。</w:t>
      </w:r>
    </w:p>
    <w:p>
      <w:pPr>
        <w:keepNext w:val="0"/>
        <w:keepLines w:val="0"/>
        <w:pageBreakBefore w:val="0"/>
        <w:widowControl w:val="0"/>
        <w:numPr>
          <w:ilvl w:val="0"/>
          <w:numId w:val="0"/>
        </w:numPr>
        <w:spacing w:line="560" w:lineRule="exact"/>
        <w:ind w:firstLine="640" w:firstLineChars="200"/>
        <w:rPr>
          <w:rFonts w:hint="eastAsia" w:ascii="黑体" w:hAnsi="黑体" w:eastAsia="黑体"/>
          <w:sz w:val="32"/>
          <w:szCs w:val="40"/>
          <w:lang w:eastAsia="zh-CN"/>
        </w:rPr>
      </w:pPr>
      <w:r>
        <w:rPr>
          <w:rFonts w:hint="eastAsia" w:ascii="黑体" w:hAnsi="黑体" w:eastAsia="黑体"/>
          <w:sz w:val="32"/>
          <w:szCs w:val="40"/>
          <w:lang w:eastAsia="zh-CN"/>
        </w:rPr>
        <w:t>四、申报材料</w:t>
      </w:r>
    </w:p>
    <w:p>
      <w:pPr>
        <w:keepNext w:val="0"/>
        <w:keepLines w:val="0"/>
        <w:pageBreakBefore w:val="0"/>
        <w:widowControl w:val="0"/>
        <w:ind w:left="0" w:leftChars="0" w:firstLine="640" w:firstLineChars="200"/>
        <w:rPr>
          <w:rFonts w:hint="eastAsia" w:ascii="仿宋_GB2312" w:hAnsi="宋体" w:eastAsia="仿宋_GB2312"/>
          <w:sz w:val="32"/>
          <w:szCs w:val="32"/>
        </w:rPr>
      </w:pPr>
      <w:r>
        <w:rPr>
          <w:rFonts w:hint="eastAsia" w:ascii="仿宋_GB2312" w:hAnsi="宋体" w:eastAsia="仿宋_GB2312"/>
          <w:sz w:val="32"/>
          <w:szCs w:val="32"/>
        </w:rPr>
        <w:t>申报材料由基础申报材料和专项申报材料两部分组成。</w:t>
      </w:r>
    </w:p>
    <w:p>
      <w:pPr>
        <w:keepNext w:val="0"/>
        <w:keepLines w:val="0"/>
        <w:pageBreakBefore w:val="0"/>
        <w:widowControl w:val="0"/>
        <w:ind w:left="0" w:leftChars="0" w:firstLine="640" w:firstLineChars="200"/>
        <w:rPr>
          <w:rFonts w:hint="eastAsia" w:ascii="楷体_GB2312" w:hAnsi="楷体_GB2312" w:eastAsia="楷体_GB2312"/>
          <w:sz w:val="32"/>
          <w:szCs w:val="32"/>
          <w:lang w:val="en-US" w:eastAsia="zh-CN"/>
        </w:rPr>
      </w:pPr>
      <w:r>
        <w:rPr>
          <w:rFonts w:hint="eastAsia" w:ascii="楷体_GB2312" w:hAnsi="楷体_GB2312" w:eastAsia="楷体_GB2312"/>
          <w:sz w:val="32"/>
          <w:szCs w:val="32"/>
          <w:lang w:eastAsia="zh-CN"/>
        </w:rPr>
        <w:t>（一）基础申报材料如下：</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1.光明区工业和信息化领域存量优质企业租赁补贴资助项目申请书（系统填报，提供系统打印的申请书纸质文件原件）。</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2.申报单位营业执照（复印件，三证合一新版营业执照,未换领新版营业执照的,提交旧版营业执照、组织机构代码证、税务登记证）。</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3.法定代表人授权委托书，法定代表人身份证复印件和项目经办人身份证复印件（加盖申请单位公章，法定代表人身份证无须验原件）。</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4.企业信用信息资料（在深圳信用网查询下载的完整版信用报告，网址：https://www.szcredit.org.cn）。</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5.申报单位近3年经会计师事务所审计的财务审计报告或由企业法人签字的单位财务决算报表</w:t>
      </w:r>
      <w:r>
        <w:rPr>
          <w:rFonts w:hint="eastAsia" w:ascii="仿宋_GB2312" w:hAnsi="仿宋_GB2312" w:eastAsia="仿宋_GB2312"/>
          <w:sz w:val="32"/>
          <w:szCs w:val="40"/>
          <w:lang w:val="en-US" w:eastAsia="zh-CN"/>
        </w:rPr>
        <w:t>。</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6.社保部门出具的申报单位近3年社会保险参保情况有关材料（复印件）。</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7.税务部门出具的申报单位上年度完税情况有关材料（2025年度，复印件）。</w:t>
      </w:r>
    </w:p>
    <w:p>
      <w:pPr>
        <w:keepNext w:val="0"/>
        <w:keepLines w:val="0"/>
        <w:pageBreakBefore w:val="0"/>
        <w:widowControl/>
        <w:numPr>
          <w:ilvl w:val="0"/>
          <w:numId w:val="0"/>
        </w:numPr>
        <w:autoSpaceDE w:val="0"/>
        <w:snapToGrid w:val="0"/>
        <w:spacing w:line="560" w:lineRule="exact"/>
        <w:ind w:firstLine="640" w:firstLineChars="200"/>
        <w:rPr>
          <w:rFonts w:hint="eastAsia" w:ascii="仿宋_GB2312" w:hAnsi="仿宋_GB2312" w:eastAsia="仿宋_GB2312"/>
          <w:sz w:val="32"/>
          <w:szCs w:val="40"/>
          <w:lang w:eastAsia="zh-CN"/>
        </w:rPr>
      </w:pPr>
      <w:r>
        <w:rPr>
          <w:rFonts w:hint="eastAsia" w:ascii="楷体_GB2312" w:hAnsi="楷体_GB2312" w:eastAsia="楷体_GB2312"/>
          <w:b w:val="0"/>
          <w:bCs w:val="0"/>
          <w:sz w:val="32"/>
          <w:szCs w:val="32"/>
          <w:lang w:eastAsia="zh-CN"/>
        </w:rPr>
        <w:t>（二）专项申报材料如下：</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val="en-US" w:eastAsia="zh-CN"/>
        </w:rPr>
        <w:t>8.</w:t>
      </w:r>
      <w:r>
        <w:rPr>
          <w:rFonts w:hint="eastAsia" w:ascii="仿宋_GB2312" w:hAnsi="仿宋_GB2312" w:eastAsia="仿宋_GB2312"/>
          <w:sz w:val="32"/>
          <w:szCs w:val="40"/>
          <w:lang w:eastAsia="zh-CN"/>
        </w:rPr>
        <w:t>厂房租赁合同复印件（如因扩大产能需新增产业空间用于生产的，还需提供上一年度厂房租赁合同复印件）及申请租金补贴年度内在</w:t>
      </w:r>
      <w:r>
        <w:rPr>
          <w:rFonts w:hint="eastAsia" w:ascii="仿宋_GB2312" w:hAnsi="仿宋_GB2312" w:eastAsia="仿宋_GB2312"/>
          <w:sz w:val="32"/>
          <w:szCs w:val="40"/>
          <w:lang w:val="en-US" w:eastAsia="zh-CN"/>
        </w:rPr>
        <w:t>光明区未取得自有产业用地的相关证明文件</w:t>
      </w:r>
      <w:r>
        <w:rPr>
          <w:rFonts w:hint="eastAsia" w:ascii="仿宋_GB2312" w:hAnsi="仿宋_GB2312" w:eastAsia="仿宋_GB2312"/>
          <w:sz w:val="32"/>
          <w:szCs w:val="40"/>
          <w:lang w:eastAsia="zh-CN"/>
        </w:rPr>
        <w:t>。</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val="en-US" w:eastAsia="zh-CN"/>
        </w:rPr>
        <w:t>9.</w:t>
      </w:r>
      <w:r>
        <w:rPr>
          <w:rFonts w:hint="eastAsia" w:ascii="仿宋_GB2312" w:hAnsi="仿宋_GB2312" w:eastAsia="仿宋_GB2312"/>
          <w:sz w:val="32"/>
          <w:szCs w:val="40"/>
          <w:lang w:eastAsia="zh-CN"/>
        </w:rPr>
        <w:t>租金支付发票及相关凭证。</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val="en-US" w:eastAsia="zh-CN"/>
        </w:rPr>
        <w:t>10.</w:t>
      </w:r>
      <w:r>
        <w:rPr>
          <w:rFonts w:hint="eastAsia" w:ascii="仿宋_GB2312" w:hAnsi="仿宋_GB2312" w:eastAsia="仿宋_GB2312"/>
          <w:sz w:val="32"/>
          <w:szCs w:val="40"/>
          <w:lang w:eastAsia="zh-CN"/>
        </w:rPr>
        <w:t>因扩大产能需新租赁厂房用于生产的存量企业或因城市更新或土地整备等连片产业空间筹集而腾挪搬迁的“四上”企业、国高企业，需提供相关证明材料。</w:t>
      </w:r>
    </w:p>
    <w:p>
      <w:pPr>
        <w:keepNext w:val="0"/>
        <w:keepLines w:val="0"/>
        <w:numPr>
          <w:ilvl w:val="0"/>
          <w:numId w:val="0"/>
        </w:numPr>
        <w:ind w:firstLine="640" w:firstLineChars="200"/>
        <w:rPr>
          <w:rFonts w:hint="eastAsia"/>
          <w:lang w:eastAsia="zh-CN"/>
        </w:rPr>
      </w:pPr>
      <w:r>
        <w:rPr>
          <w:rFonts w:hint="eastAsia" w:ascii="仿宋_GB2312" w:hAnsi="仿宋_GB2312" w:eastAsia="仿宋_GB2312"/>
          <w:sz w:val="32"/>
          <w:szCs w:val="40"/>
          <w:lang w:val="en-US" w:eastAsia="zh-CN"/>
        </w:rPr>
        <w:t>11.</w:t>
      </w:r>
      <w:r>
        <w:rPr>
          <w:rFonts w:hint="eastAsia" w:ascii="仿宋_GB2312" w:hAnsi="仿宋_GB2312" w:eastAsia="仿宋_GB2312"/>
          <w:b w:val="0"/>
          <w:bCs w:val="0"/>
          <w:sz w:val="32"/>
          <w:szCs w:val="40"/>
          <w:lang w:eastAsia="zh-CN"/>
        </w:rPr>
        <w:t>“四上”企业、国高企业、上市企业、独角兽企业、工信部认定的制造业“单项冠军”企业、国家专精特新“小巨人”企业等优质企业需提供相关资质证明材料。</w:t>
      </w:r>
    </w:p>
    <w:p>
      <w:pPr>
        <w:pageBreakBefore w:val="0"/>
        <w:widowControl w:val="0"/>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val="en-US" w:eastAsia="zh-CN"/>
        </w:rPr>
        <w:t>12.</w:t>
      </w:r>
      <w:r>
        <w:rPr>
          <w:rFonts w:hint="eastAsia" w:ascii="仿宋_GB2312" w:hAnsi="仿宋_GB2312" w:eastAsia="仿宋_GB2312"/>
          <w:sz w:val="32"/>
          <w:szCs w:val="40"/>
          <w:lang w:eastAsia="zh-CN"/>
        </w:rPr>
        <w:t>申报主体每个申报年度上一年度产值（营收）相关证明材料</w:t>
      </w:r>
      <w:r>
        <w:rPr>
          <w:rFonts w:hint="eastAsia" w:ascii="仿宋_GB2312" w:hAnsi="仿宋_GB2312" w:eastAsia="仿宋_GB2312"/>
          <w:sz w:val="32"/>
          <w:szCs w:val="40"/>
          <w:lang w:val="en-US" w:eastAsia="zh-CN"/>
        </w:rPr>
        <w:t>。</w:t>
      </w:r>
    </w:p>
    <w:p>
      <w:pPr>
        <w:pStyle w:val="2"/>
        <w:pageBreakBefore w:val="0"/>
        <w:widowControl w:val="0"/>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val="en-US" w:eastAsia="zh-CN"/>
        </w:rPr>
        <w:t>13</w:t>
      </w:r>
      <w:r>
        <w:rPr>
          <w:rFonts w:hint="eastAsia" w:ascii="仿宋_GB2312" w:hAnsi="仿宋_GB2312" w:eastAsia="仿宋_GB2312"/>
          <w:sz w:val="32"/>
          <w:szCs w:val="40"/>
          <w:lang w:eastAsia="zh-CN"/>
        </w:rPr>
        <w:t>厂房租金高于市住建部门发布的租金参考价的相关证明材料。</w:t>
      </w:r>
    </w:p>
    <w:p>
      <w:pPr>
        <w:pStyle w:val="2"/>
        <w:pageBreakBefore w:val="0"/>
        <w:widowControl w:val="0"/>
        <w:spacing w:line="560" w:lineRule="exact"/>
        <w:ind w:firstLine="640" w:firstLineChars="200"/>
        <w:rPr>
          <w:rFonts w:hint="default"/>
          <w:lang w:val="en-US" w:eastAsia="zh-CN"/>
        </w:rPr>
      </w:pPr>
      <w:r>
        <w:rPr>
          <w:rFonts w:hint="eastAsia" w:ascii="仿宋_GB2312" w:hAnsi="仿宋_GB2312" w:eastAsia="仿宋_GB2312"/>
          <w:sz w:val="32"/>
          <w:szCs w:val="40"/>
          <w:lang w:val="en-US" w:eastAsia="zh-CN"/>
        </w:rPr>
        <w:t>14.情况说明。</w:t>
      </w:r>
    </w:p>
    <w:p>
      <w:pPr>
        <w:keepNext w:val="0"/>
        <w:keepLines w:val="0"/>
        <w:pageBreakBefore w:val="0"/>
        <w:widowControl w:val="0"/>
        <w:numPr>
          <w:ilvl w:val="0"/>
          <w:numId w:val="0"/>
        </w:numPr>
        <w:spacing w:line="560" w:lineRule="exact"/>
        <w:ind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val="en-US" w:eastAsia="zh-CN"/>
        </w:rPr>
        <w:t>15.</w:t>
      </w:r>
      <w:r>
        <w:rPr>
          <w:rFonts w:hint="eastAsia" w:ascii="仿宋_GB2312" w:hAnsi="仿宋_GB2312" w:eastAsia="仿宋_GB2312"/>
          <w:sz w:val="32"/>
          <w:szCs w:val="40"/>
          <w:lang w:eastAsia="zh-CN"/>
        </w:rPr>
        <w:t>其他需提供的相关材料。</w:t>
      </w:r>
    </w:p>
    <w:p>
      <w:pPr>
        <w:keepNext w:val="0"/>
        <w:keepLines w:val="0"/>
        <w:pageBreakBefore w:val="0"/>
        <w:widowControl w:val="0"/>
        <w:numPr>
          <w:ilvl w:val="0"/>
          <w:numId w:val="0"/>
        </w:numPr>
        <w:spacing w:line="560" w:lineRule="exact"/>
        <w:ind w:firstLine="642" w:firstLineChars="200"/>
        <w:rPr>
          <w:rFonts w:hint="eastAsia" w:ascii="仿宋_GB2312" w:hAnsi="仿宋_GB2312" w:eastAsia="仿宋_GB2312"/>
          <w:color w:val="000000"/>
          <w:sz w:val="32"/>
          <w:szCs w:val="32"/>
          <w:u w:val="none"/>
        </w:rPr>
      </w:pPr>
      <w:r>
        <w:rPr>
          <w:rFonts w:hint="eastAsia" w:ascii="仿宋_GB2312" w:hAnsi="仿宋_GB2312" w:eastAsia="仿宋_GB2312"/>
          <w:b/>
          <w:bCs/>
          <w:sz w:val="32"/>
          <w:szCs w:val="40"/>
          <w:lang w:eastAsia="zh-CN"/>
        </w:rPr>
        <w:t>电子材料</w:t>
      </w:r>
      <w:r>
        <w:rPr>
          <w:rFonts w:hint="eastAsia" w:ascii="仿宋_GB2312" w:hAnsi="仿宋_GB2312" w:eastAsia="仿宋_GB2312"/>
          <w:sz w:val="32"/>
          <w:szCs w:val="40"/>
          <w:lang w:eastAsia="zh-CN"/>
        </w:rPr>
        <w:t>：第</w:t>
      </w:r>
      <w:r>
        <w:rPr>
          <w:rFonts w:hint="eastAsia" w:ascii="仿宋_GB2312" w:hAnsi="仿宋_GB2312" w:eastAsia="仿宋_GB2312"/>
          <w:sz w:val="32"/>
          <w:szCs w:val="40"/>
          <w:lang w:val="en-US" w:eastAsia="zh-CN"/>
        </w:rPr>
        <w:t>1</w:t>
      </w:r>
      <w:r>
        <w:rPr>
          <w:rFonts w:hint="eastAsia" w:ascii="仿宋_GB2312" w:hAnsi="仿宋_GB2312" w:eastAsia="仿宋_GB2312"/>
          <w:sz w:val="32"/>
          <w:szCs w:val="40"/>
          <w:lang w:eastAsia="zh-CN"/>
        </w:rPr>
        <w:t>项材料登录深圳市财政专项资金统一管理平台（以下简称财企通平台，https://cqt.szfb.sz.gov.cn/#/home）在线填报，其余材料按要求上传PDF文件至财企通平台（使用帮助：https://cqt.szfb.sz.gov.cn/#/help/guide）。</w:t>
      </w:r>
    </w:p>
    <w:p>
      <w:pPr>
        <w:keepNext w:val="0"/>
        <w:keepLines w:val="0"/>
        <w:pageBreakBefore w:val="0"/>
        <w:widowControl w:val="0"/>
        <w:numPr>
          <w:ilvl w:val="0"/>
          <w:numId w:val="0"/>
        </w:numPr>
        <w:spacing w:line="560" w:lineRule="exact"/>
        <w:ind w:firstLine="642" w:firstLineChars="200"/>
        <w:rPr>
          <w:rFonts w:hint="eastAsia" w:ascii="仿宋_GB2312" w:hAnsi="仿宋_GB2312" w:eastAsia="仿宋_GB2312"/>
          <w:sz w:val="32"/>
          <w:szCs w:val="40"/>
          <w:lang w:eastAsia="zh-CN"/>
        </w:rPr>
      </w:pPr>
      <w:r>
        <w:rPr>
          <w:rFonts w:hint="eastAsia" w:ascii="仿宋_GB2312" w:hAnsi="仿宋_GB2312" w:eastAsia="仿宋_GB2312"/>
          <w:b/>
          <w:bCs/>
          <w:sz w:val="32"/>
          <w:szCs w:val="40"/>
          <w:lang w:eastAsia="zh-CN"/>
        </w:rPr>
        <w:t>纸质材料：</w:t>
      </w:r>
      <w:r>
        <w:rPr>
          <w:rFonts w:hint="eastAsia" w:ascii="仿宋_GB2312" w:hAnsi="仿宋_GB2312" w:eastAsia="仿宋_GB2312"/>
          <w:b w:val="0"/>
          <w:bCs w:val="0"/>
          <w:sz w:val="32"/>
          <w:szCs w:val="40"/>
          <w:lang w:eastAsia="zh-CN"/>
        </w:rPr>
        <w:t>电子材料审核通过后，请登录财企通平台，导出带水印编号的所有材料，以上每项材料均需加盖申报单位公章，多页的加盖骑缝公章；壹式壹份，A4纸正反面打印，非空白页（含封面）连续编写页码，胶装成册。</w:t>
      </w:r>
    </w:p>
    <w:p>
      <w:pPr>
        <w:keepNext w:val="0"/>
        <w:keepLines w:val="0"/>
        <w:pageBreakBefore w:val="0"/>
        <w:widowControl w:val="0"/>
        <w:numPr>
          <w:ilvl w:val="0"/>
          <w:numId w:val="2"/>
        </w:numPr>
        <w:spacing w:line="560" w:lineRule="exact"/>
        <w:ind w:firstLine="640" w:firstLineChars="200"/>
        <w:rPr>
          <w:rFonts w:hint="eastAsia" w:ascii="黑体" w:hAnsi="黑体" w:eastAsia="黑体"/>
          <w:sz w:val="32"/>
          <w:szCs w:val="40"/>
          <w:lang w:eastAsia="zh-CN"/>
        </w:rPr>
      </w:pPr>
      <w:r>
        <w:rPr>
          <w:rFonts w:hint="eastAsia" w:ascii="黑体" w:hAnsi="黑体" w:eastAsia="黑体"/>
          <w:sz w:val="32"/>
          <w:szCs w:val="40"/>
          <w:lang w:eastAsia="zh-CN"/>
        </w:rPr>
        <w:t>业务受理</w:t>
      </w:r>
    </w:p>
    <w:p>
      <w:pPr>
        <w:keepNext w:val="0"/>
        <w:keepLines w:val="0"/>
        <w:pageBreakBefore w:val="0"/>
        <w:widowControl w:val="0"/>
        <w:numPr>
          <w:ilvl w:val="0"/>
          <w:numId w:val="0"/>
        </w:numPr>
        <w:spacing w:line="560" w:lineRule="exact"/>
        <w:ind w:leftChars="0" w:firstLine="640" w:firstLineChars="200"/>
        <w:rPr>
          <w:rFonts w:hint="eastAsia" w:ascii="楷体_GB2312" w:hAnsi="楷体_GB2312" w:eastAsia="楷体_GB2312"/>
          <w:sz w:val="32"/>
          <w:szCs w:val="40"/>
          <w:lang w:eastAsia="zh-CN"/>
        </w:rPr>
      </w:pPr>
      <w:r>
        <w:rPr>
          <w:rFonts w:hint="eastAsia" w:ascii="楷体_GB2312" w:hAnsi="楷体_GB2312" w:eastAsia="楷体_GB2312"/>
          <w:sz w:val="32"/>
          <w:szCs w:val="40"/>
          <w:lang w:eastAsia="zh-CN"/>
        </w:rPr>
        <w:t>（一）网络填报受理时间：</w:t>
      </w:r>
      <w:r>
        <w:rPr>
          <w:rFonts w:hint="eastAsia" w:ascii="仿宋_GB2312" w:hAnsi="仿宋_GB2312" w:eastAsia="仿宋_GB2312"/>
          <w:sz w:val="32"/>
          <w:szCs w:val="32"/>
          <w:lang w:val="en-US" w:eastAsia="zh-CN"/>
        </w:rPr>
        <w:t>2026年4月22日（星期三）</w:t>
      </w:r>
      <w:r>
        <w:rPr>
          <w:rFonts w:hint="eastAsia" w:ascii="仿宋_GB2312" w:hAnsi="仿宋_GB2312" w:eastAsia="仿宋_GB2312"/>
          <w:sz w:val="32"/>
          <w:szCs w:val="40"/>
          <w:lang w:eastAsia="zh-CN"/>
        </w:rPr>
        <w:t>9:00至2</w:t>
      </w:r>
      <w:r>
        <w:rPr>
          <w:rFonts w:hint="eastAsia" w:ascii="仿宋_GB2312" w:hAnsi="仿宋_GB2312" w:eastAsia="仿宋_GB2312"/>
          <w:sz w:val="32"/>
          <w:szCs w:val="40"/>
          <w:lang w:val="en-US" w:eastAsia="zh-CN"/>
        </w:rPr>
        <w:t>026</w:t>
      </w:r>
      <w:r>
        <w:rPr>
          <w:rFonts w:hint="eastAsia" w:ascii="仿宋_GB2312" w:hAnsi="仿宋_GB2312" w:eastAsia="仿宋_GB2312"/>
          <w:sz w:val="32"/>
          <w:szCs w:val="40"/>
          <w:lang w:eastAsia="zh-CN"/>
        </w:rPr>
        <w:t>年</w:t>
      </w:r>
      <w:r>
        <w:rPr>
          <w:rFonts w:hint="eastAsia" w:ascii="仿宋_GB2312" w:hAnsi="仿宋_GB2312" w:eastAsia="仿宋_GB2312"/>
          <w:sz w:val="32"/>
          <w:szCs w:val="32"/>
          <w:lang w:val="en-US" w:eastAsia="zh-CN"/>
        </w:rPr>
        <w:t>5月22日（星期五）</w:t>
      </w:r>
      <w:r>
        <w:rPr>
          <w:rFonts w:hint="eastAsia" w:ascii="仿宋_GB2312" w:hAnsi="仿宋_GB2312" w:eastAsia="仿宋_GB2312"/>
          <w:sz w:val="32"/>
          <w:szCs w:val="40"/>
          <w:lang w:eastAsia="zh-CN"/>
        </w:rPr>
        <w:t>18:00（注：网上申报在非工作日也可进行。超过网络填报受理的截止时间，不再受理新提交申请。网络填报受理截止前已在线提交申请，但后经初审被退回修改的，应于纸质材料受理截止前再次提交修改后的申请进行初审。所有均需通过网络初审后，方可提交纸质材料）。</w:t>
      </w:r>
    </w:p>
    <w:p>
      <w:pPr>
        <w:keepNext w:val="0"/>
        <w:keepLines w:val="0"/>
        <w:pageBreakBefore w:val="0"/>
        <w:widowControl w:val="0"/>
        <w:numPr>
          <w:ilvl w:val="0"/>
          <w:numId w:val="0"/>
        </w:numPr>
        <w:spacing w:line="560" w:lineRule="exact"/>
        <w:ind w:leftChars="0" w:firstLine="640" w:firstLineChars="200"/>
        <w:rPr>
          <w:rFonts w:hint="eastAsia" w:ascii="仿宋_GB2312" w:hAnsi="仿宋_GB2312" w:eastAsia="仿宋_GB2312"/>
          <w:sz w:val="32"/>
          <w:szCs w:val="40"/>
          <w:lang w:val="en-US" w:eastAsia="zh-CN"/>
        </w:rPr>
      </w:pPr>
      <w:r>
        <w:rPr>
          <w:rFonts w:hint="eastAsia" w:ascii="楷体_GB2312" w:hAnsi="楷体_GB2312" w:eastAsia="楷体_GB2312"/>
          <w:sz w:val="32"/>
          <w:szCs w:val="40"/>
          <w:lang w:val="en-US" w:eastAsia="zh-CN"/>
        </w:rPr>
        <w:t>（二）纸质材料受理时间：</w:t>
      </w:r>
      <w:r>
        <w:rPr>
          <w:rFonts w:hint="eastAsia" w:ascii="仿宋_GB2312" w:hAnsi="仿宋_GB2312" w:eastAsia="仿宋_GB2312"/>
          <w:sz w:val="32"/>
          <w:szCs w:val="40"/>
          <w:lang w:val="en-US" w:eastAsia="zh-CN"/>
        </w:rPr>
        <w:t>2026年</w:t>
      </w:r>
      <w:r>
        <w:rPr>
          <w:rFonts w:hint="eastAsia" w:ascii="仿宋_GB2312" w:hAnsi="仿宋_GB2312" w:eastAsia="仿宋_GB2312"/>
          <w:sz w:val="32"/>
          <w:szCs w:val="32"/>
          <w:lang w:val="en-US" w:eastAsia="zh-CN"/>
        </w:rPr>
        <w:t>4月23日（星期四）</w:t>
      </w:r>
      <w:r>
        <w:rPr>
          <w:rFonts w:hint="eastAsia" w:ascii="仿宋_GB2312" w:hAnsi="仿宋_GB2312" w:eastAsia="仿宋_GB2312"/>
          <w:sz w:val="32"/>
          <w:szCs w:val="40"/>
          <w:lang w:val="en-US" w:eastAsia="zh-CN"/>
        </w:rPr>
        <w:t>9:00至2026年</w:t>
      </w:r>
      <w:r>
        <w:rPr>
          <w:rFonts w:hint="eastAsia" w:ascii="仿宋_GB2312" w:hAnsi="仿宋_GB2312" w:eastAsia="仿宋_GB2312"/>
          <w:sz w:val="32"/>
          <w:szCs w:val="32"/>
          <w:lang w:val="en-US" w:eastAsia="zh-CN"/>
        </w:rPr>
        <w:t>5月27日（星期三）</w:t>
      </w:r>
      <w:r>
        <w:rPr>
          <w:rFonts w:hint="eastAsia" w:ascii="仿宋_GB2312" w:hAnsi="仿宋_GB2312" w:eastAsia="仿宋_GB2312"/>
          <w:sz w:val="32"/>
          <w:szCs w:val="40"/>
          <w:lang w:val="en-US" w:eastAsia="zh-CN"/>
        </w:rPr>
        <w:t>18:00（注：请在规定时间内及时提交纸质材料，成功提交纸质材料的项目才算完成申请）。</w:t>
      </w:r>
    </w:p>
    <w:p>
      <w:pPr>
        <w:keepNext w:val="0"/>
        <w:keepLines w:val="0"/>
        <w:pageBreakBefore w:val="0"/>
        <w:widowControl w:val="0"/>
        <w:numPr>
          <w:ilvl w:val="0"/>
          <w:numId w:val="0"/>
        </w:numPr>
        <w:spacing w:line="560" w:lineRule="exact"/>
        <w:ind w:leftChars="0" w:firstLine="642" w:firstLineChars="200"/>
        <w:rPr>
          <w:rFonts w:hint="eastAsia" w:ascii="仿宋_GB2312" w:hAnsi="仿宋_GB2312" w:eastAsia="仿宋_GB2312"/>
          <w:sz w:val="32"/>
          <w:szCs w:val="40"/>
          <w:lang w:val="en-US" w:eastAsia="zh-CN"/>
        </w:rPr>
      </w:pPr>
      <w:r>
        <w:rPr>
          <w:rFonts w:hint="eastAsia" w:ascii="仿宋_GB2312" w:hAnsi="仿宋_GB2312" w:eastAsia="仿宋_GB2312"/>
          <w:b/>
          <w:bCs/>
          <w:sz w:val="32"/>
          <w:szCs w:val="40"/>
          <w:lang w:val="en-US" w:eastAsia="zh-CN"/>
        </w:rPr>
        <w:t>纸质材料受理地点：</w:t>
      </w:r>
      <w:r>
        <w:rPr>
          <w:rFonts w:hint="eastAsia" w:ascii="仿宋_GB2312" w:hAnsi="仿宋_GB2312" w:eastAsia="仿宋_GB2312"/>
          <w:sz w:val="32"/>
          <w:szCs w:val="40"/>
          <w:lang w:val="en-US" w:eastAsia="zh-CN"/>
        </w:rPr>
        <w:t>深圳市光明区牛山路与德雅路交汇处公共服务平台一楼区行政服务中心19号窗口。</w:t>
      </w:r>
    </w:p>
    <w:p>
      <w:pPr>
        <w:keepNext w:val="0"/>
        <w:keepLines w:val="0"/>
        <w:pageBreakBefore w:val="0"/>
        <w:widowControl w:val="0"/>
        <w:numPr>
          <w:ilvl w:val="0"/>
          <w:numId w:val="0"/>
        </w:numPr>
        <w:spacing w:line="560" w:lineRule="exact"/>
        <w:ind w:leftChars="0"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业务咨询电话：0755-88210452、0755-88211787。</w:t>
      </w:r>
    </w:p>
    <w:p>
      <w:pPr>
        <w:keepNext w:val="0"/>
        <w:keepLines w:val="0"/>
        <w:pageBreakBefore w:val="0"/>
        <w:widowControl w:val="0"/>
        <w:numPr>
          <w:ilvl w:val="0"/>
          <w:numId w:val="0"/>
        </w:numPr>
        <w:spacing w:line="560" w:lineRule="exact"/>
        <w:ind w:leftChars="0"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技术支持电话：0755-27038037。</w:t>
      </w:r>
    </w:p>
    <w:p>
      <w:pPr>
        <w:keepNext w:val="0"/>
        <w:keepLines w:val="0"/>
        <w:pageBreakBefore w:val="0"/>
        <w:widowControl w:val="0"/>
        <w:numPr>
          <w:ilvl w:val="0"/>
          <w:numId w:val="0"/>
        </w:numPr>
        <w:spacing w:line="560" w:lineRule="exact"/>
        <w:ind w:leftChars="0"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咨询时间：工作日上午9:00-12:00；下午2:00-6:00。</w:t>
      </w:r>
    </w:p>
    <w:p>
      <w:pPr>
        <w:keepNext w:val="0"/>
        <w:keepLines w:val="0"/>
        <w:pageBreakBefore w:val="0"/>
        <w:widowControl w:val="0"/>
        <w:numPr>
          <w:ilvl w:val="0"/>
          <w:numId w:val="0"/>
        </w:numPr>
        <w:spacing w:line="560" w:lineRule="exact"/>
        <w:ind w:leftChars="0" w:firstLine="640" w:firstLineChars="200"/>
        <w:rPr>
          <w:rFonts w:hint="eastAsia" w:ascii="仿宋_GB2312" w:hAnsi="仿宋_GB2312" w:eastAsia="仿宋_GB2312"/>
          <w:sz w:val="32"/>
          <w:szCs w:val="40"/>
          <w:lang w:eastAsia="zh-CN"/>
        </w:rPr>
      </w:pPr>
      <w:r>
        <w:rPr>
          <w:rFonts w:hint="eastAsia" w:ascii="黑体" w:hAnsi="黑体" w:eastAsia="黑体"/>
          <w:sz w:val="32"/>
          <w:szCs w:val="40"/>
          <w:lang w:eastAsia="zh-CN"/>
        </w:rPr>
        <w:t>六、受理机关</w:t>
      </w:r>
    </w:p>
    <w:p>
      <w:pPr>
        <w:keepNext w:val="0"/>
        <w:keepLines w:val="0"/>
        <w:pageBreakBefore w:val="0"/>
        <w:widowControl w:val="0"/>
        <w:numPr>
          <w:ilvl w:val="0"/>
          <w:numId w:val="0"/>
        </w:numPr>
        <w:spacing w:line="560" w:lineRule="exact"/>
        <w:ind w:leftChars="0"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深圳市光明区企业发展服务中心</w:t>
      </w:r>
    </w:p>
    <w:p>
      <w:pPr>
        <w:keepNext w:val="0"/>
        <w:keepLines w:val="0"/>
        <w:pageBreakBefore w:val="0"/>
        <w:widowControl w:val="0"/>
        <w:numPr>
          <w:ilvl w:val="0"/>
          <w:numId w:val="0"/>
        </w:numPr>
        <w:spacing w:line="560" w:lineRule="exact"/>
        <w:ind w:leftChars="0" w:firstLine="640" w:firstLineChars="200"/>
        <w:rPr>
          <w:rFonts w:hint="eastAsia" w:ascii="黑体" w:hAnsi="黑体" w:eastAsia="黑体"/>
          <w:sz w:val="32"/>
          <w:szCs w:val="40"/>
          <w:lang w:eastAsia="zh-CN"/>
        </w:rPr>
      </w:pPr>
      <w:r>
        <w:rPr>
          <w:rFonts w:hint="eastAsia" w:ascii="黑体" w:hAnsi="黑体" w:eastAsia="黑体"/>
          <w:sz w:val="32"/>
          <w:szCs w:val="40"/>
          <w:lang w:eastAsia="zh-CN"/>
        </w:rPr>
        <w:t>七、办理流程</w:t>
      </w:r>
    </w:p>
    <w:p>
      <w:pPr>
        <w:keepNext w:val="0"/>
        <w:keepLines w:val="0"/>
        <w:pageBreakBefore w:val="0"/>
        <w:widowControl w:val="0"/>
        <w:numPr>
          <w:ilvl w:val="0"/>
          <w:numId w:val="0"/>
        </w:numPr>
        <w:spacing w:line="560" w:lineRule="exact"/>
        <w:ind w:leftChars="0" w:firstLine="640" w:firstLineChars="200"/>
        <w:rPr>
          <w:rFonts w:hint="eastAsia" w:ascii="仿宋_GB2312" w:hAnsi="仿宋_GB2312" w:eastAsia="仿宋_GB2312"/>
          <w:sz w:val="32"/>
          <w:szCs w:val="40"/>
          <w:lang w:eastAsia="zh-CN"/>
        </w:rPr>
      </w:pPr>
      <w:r>
        <w:rPr>
          <w:rFonts w:hint="eastAsia" w:ascii="仿宋_GB2312" w:hAnsi="仿宋_GB2312" w:eastAsia="仿宋_GB2312"/>
          <w:sz w:val="32"/>
          <w:szCs w:val="40"/>
          <w:lang w:eastAsia="zh-CN"/>
        </w:rPr>
        <w:t>区企业发展服务中心发布申报指南——申报单位网上提交电子版申报材料——区企业发展服务中心进行形式审核——申报单位提交纸质版申请材料——区工业和信息化局进行实质审核（包括但不限于专项审计、重复资助核查、生产经营情况核查、信用核查等），并拟定资助计划——区工业和信息化局按程序提请审定资助计划——区企业发展服务中心向社会公示不少于5个工作日——申报单位提交资金拨付材料——区工业和信息化局拨付资金。</w:t>
      </w:r>
    </w:p>
    <w:p>
      <w:pPr>
        <w:keepNext w:val="0"/>
        <w:keepLines w:val="0"/>
        <w:pageBreakBefore w:val="0"/>
        <w:widowControl w:val="0"/>
        <w:numPr>
          <w:ilvl w:val="0"/>
          <w:numId w:val="0"/>
        </w:numPr>
        <w:spacing w:line="560" w:lineRule="exact"/>
        <w:ind w:leftChars="0" w:firstLine="640" w:firstLineChars="200"/>
        <w:rPr>
          <w:rFonts w:hint="eastAsia" w:ascii="黑体" w:hAnsi="黑体" w:eastAsia="黑体"/>
          <w:sz w:val="32"/>
          <w:szCs w:val="40"/>
          <w:lang w:eastAsia="zh-CN"/>
        </w:rPr>
      </w:pPr>
      <w:r>
        <w:rPr>
          <w:rFonts w:hint="eastAsia" w:ascii="黑体" w:hAnsi="黑体" w:eastAsia="黑体"/>
          <w:sz w:val="32"/>
          <w:szCs w:val="40"/>
          <w:lang w:eastAsia="zh-CN"/>
        </w:rPr>
        <w:t>八、注意事项</w:t>
      </w:r>
    </w:p>
    <w:p>
      <w:pPr>
        <w:keepNext w:val="0"/>
        <w:keepLines w:val="0"/>
        <w:pageBreakBefore w:val="0"/>
        <w:widowControl w:val="0"/>
        <w:numPr>
          <w:ilvl w:val="0"/>
          <w:numId w:val="0"/>
        </w:numPr>
        <w:spacing w:line="560" w:lineRule="exact"/>
        <w:ind w:left="0" w:leftChars="0"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一）申报单位对申报材料的合法性、真实性、准确性和完整性负责。对利用不正当手段骗取或协助骗取专项财政资金情形的，经核实后将按照区政府专项资金有关规定予以处理，并按照有关法律法规的规定追究相应责任。</w:t>
      </w:r>
    </w:p>
    <w:p>
      <w:pPr>
        <w:keepNext w:val="0"/>
        <w:keepLines w:val="0"/>
        <w:pageBreakBefore w:val="0"/>
        <w:widowControl w:val="0"/>
        <w:numPr>
          <w:ilvl w:val="0"/>
          <w:numId w:val="0"/>
        </w:numPr>
        <w:spacing w:line="560" w:lineRule="exact"/>
        <w:ind w:left="0" w:leftChars="0"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二）光明区企业发展服务中心从未委托任何机构或个人代理本项目的资金申请事宜，请申报单位自主申报项目。光明区企业发展服务中心将严格按照有关标准和程序受理申请，不收取任何费用。如有任何机构或个人假借光明区企业发展服务中心工作人员名义向企业收取费用的，请知情者向光明区企业发展服务中心举报。</w:t>
      </w:r>
    </w:p>
    <w:p>
      <w:pPr>
        <w:keepNext w:val="0"/>
        <w:keepLines w:val="0"/>
        <w:pageBreakBefore w:val="0"/>
        <w:widowControl w:val="0"/>
        <w:numPr>
          <w:ilvl w:val="0"/>
          <w:numId w:val="0"/>
        </w:numPr>
        <w:spacing w:line="560" w:lineRule="exact"/>
        <w:ind w:left="0" w:leftChars="0"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（三）本项目与光明区其他同类别资助项目不重复资助，由申报单位自行选择其中一项政策进行申报；本指南实施期间如遇政策调整、公平竞争审查等情形的，可进行相应调整。</w:t>
      </w:r>
    </w:p>
    <w:p>
      <w:pPr>
        <w:keepNext w:val="0"/>
        <w:keepLines w:val="0"/>
        <w:pageBreakBefore w:val="0"/>
        <w:widowControl w:val="0"/>
        <w:numPr>
          <w:ilvl w:val="0"/>
          <w:numId w:val="0"/>
        </w:numPr>
        <w:spacing w:line="560" w:lineRule="exact"/>
        <w:ind w:left="0" w:leftChars="0"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（四）申报单位应保留所上传资料的原件，对于任何存疑的申请材料，光明区企业发展服务中心或区工业和信息化局将随时查阅原件。</w:t>
      </w:r>
    </w:p>
    <w:p>
      <w:pPr>
        <w:keepNext w:val="0"/>
        <w:keepLines w:val="0"/>
        <w:pageBreakBefore w:val="0"/>
        <w:widowControl w:val="0"/>
        <w:numPr>
          <w:ilvl w:val="0"/>
          <w:numId w:val="0"/>
        </w:numPr>
        <w:spacing w:line="560" w:lineRule="exact"/>
        <w:ind w:left="0" w:leftChars="0" w:firstLine="640" w:firstLineChars="200"/>
        <w:rPr>
          <w:rFonts w:hint="eastAsia" w:ascii="仿宋_GB2312" w:hAnsi="仿宋_GB2312" w:eastAsia="仿宋_GB2312"/>
          <w:sz w:val="32"/>
          <w:szCs w:val="40"/>
          <w:lang w:val="en-US" w:eastAsia="zh-CN"/>
        </w:rPr>
      </w:pPr>
      <w:r>
        <w:rPr>
          <w:rFonts w:hint="eastAsia" w:ascii="仿宋_GB2312" w:hAnsi="仿宋_GB2312" w:eastAsia="仿宋_GB2312"/>
          <w:sz w:val="32"/>
          <w:szCs w:val="40"/>
          <w:lang w:val="en-US" w:eastAsia="zh-CN"/>
        </w:rPr>
        <w:t>（五）杜绝中介，一经发现，拒绝受理；已受理并通过审核的，拒绝发放资金。</w:t>
      </w:r>
    </w:p>
    <w:p>
      <w:pPr>
        <w:keepNext w:val="0"/>
        <w:keepLines w:val="0"/>
        <w:pageBreakBefore w:val="0"/>
        <w:widowControl w:val="0"/>
        <w:numPr>
          <w:ilvl w:val="0"/>
          <w:numId w:val="0"/>
        </w:numPr>
        <w:spacing w:line="560" w:lineRule="exact"/>
        <w:ind w:firstLine="420" w:firstLineChars="200"/>
      </w:pPr>
    </w:p>
    <w:sectPr>
      <w:pgSz w:w="11906" w:h="16838"/>
      <w:pgMar w:top="2098" w:right="1474" w:bottom="1984" w:left="1587" w:header="851" w:footer="992" w:gutter="0"/>
      <w:pgNumType w:fmt="decimal"/>
      <w:cols w:space="1701"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E5EB1"/>
    <w:multiLevelType w:val="multilevel"/>
    <w:tmpl w:val="EFFE5EB1"/>
    <w:lvl w:ilvl="0" w:tentative="0">
      <w:start w:val="5"/>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578F948A"/>
    <w:multiLevelType w:val="multilevel"/>
    <w:tmpl w:val="578F948A"/>
    <w:lvl w:ilvl="0" w:tentative="0">
      <w:start w:val="1"/>
      <w:numFmt w:val="chineseCountingThousand"/>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trackRevisions w:val="1"/>
  <w:documentProtection w:enforcement="0"/>
  <w:defaultTabStop w:val="420"/>
  <w:noPunctuationKerning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FFBDEC"/>
    <w:rsid w:val="7197EBB6"/>
    <w:rsid w:val="7D3ED9FC"/>
    <w:rsid w:val="ABF502E5"/>
    <w:rsid w:val="AD776011"/>
    <w:rsid w:val="F65FCCD7"/>
    <w:rsid w:val="F79FBB92"/>
    <w:rsid w:val="FC964E23"/>
    <w:rsid w:val="FF492BC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3"/>
    <w:qFormat/>
    <w:uiPriority w:val="0"/>
    <w:pPr>
      <w:widowControl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240" w:lineRule="auto"/>
      <w:ind w:left="0" w:right="0" w:firstLine="0"/>
      <w:jc w:val="both"/>
    </w:pPr>
    <w:rPr>
      <w:rFonts w:hint="default" w:ascii="Calibri" w:hAnsi="Calibri" w:eastAsia="宋体" w:cs="Times New Roman"/>
      <w:color w:val="auto"/>
      <w:spacing w:val="0"/>
      <w:kern w:val="2"/>
      <w:position w:val="0"/>
      <w:sz w:val="21"/>
      <w:szCs w:val="24"/>
      <w:lang w:val="en-US" w:eastAsia="zh-CN" w:bidi="ar-SA"/>
    </w:rPr>
  </w:style>
  <w:style w:type="paragraph" w:styleId="3">
    <w:name w:val="heading 1"/>
    <w:basedOn w:val="1"/>
    <w:next w:val="1"/>
    <w:link w:val="32"/>
    <w:qFormat/>
    <w:uiPriority w:val="9"/>
    <w:pPr>
      <w:keepNext/>
      <w:keepLines/>
      <w:overflowPunct w:val="0"/>
      <w:autoSpaceDE w:val="0"/>
      <w:autoSpaceDN w:val="0"/>
      <w:spacing w:before="480" w:after="200"/>
      <w:outlineLvl w:val="0"/>
    </w:pPr>
    <w:rPr>
      <w:rFonts w:ascii="Arial" w:hAnsi="Arial" w:eastAsia="Arial" w:cs="Arial"/>
      <w:sz w:val="40"/>
      <w:szCs w:val="40"/>
    </w:rPr>
  </w:style>
  <w:style w:type="paragraph" w:styleId="4">
    <w:name w:val="heading 2"/>
    <w:basedOn w:val="1"/>
    <w:next w:val="1"/>
    <w:link w:val="33"/>
    <w:unhideWhenUsed/>
    <w:qFormat/>
    <w:uiPriority w:val="9"/>
    <w:pPr>
      <w:keepNext/>
      <w:keepLines/>
      <w:overflowPunct w:val="0"/>
      <w:autoSpaceDE w:val="0"/>
      <w:autoSpaceDN w:val="0"/>
      <w:spacing w:before="360" w:after="200"/>
      <w:outlineLvl w:val="1"/>
    </w:pPr>
    <w:rPr>
      <w:rFonts w:ascii="Arial" w:hAnsi="Arial" w:eastAsia="Arial" w:cs="Arial"/>
      <w:sz w:val="34"/>
    </w:rPr>
  </w:style>
  <w:style w:type="paragraph" w:styleId="5">
    <w:name w:val="heading 3"/>
    <w:basedOn w:val="1"/>
    <w:next w:val="1"/>
    <w:link w:val="34"/>
    <w:unhideWhenUsed/>
    <w:qFormat/>
    <w:uiPriority w:val="9"/>
    <w:pPr>
      <w:keepNext/>
      <w:keepLines/>
      <w:overflowPunct w:val="0"/>
      <w:autoSpaceDE w:val="0"/>
      <w:autoSpaceDN w:val="0"/>
      <w:spacing w:before="320" w:after="200"/>
      <w:outlineLvl w:val="2"/>
    </w:pPr>
    <w:rPr>
      <w:rFonts w:ascii="Arial" w:hAnsi="Arial" w:eastAsia="Arial" w:cs="Arial"/>
      <w:sz w:val="30"/>
      <w:szCs w:val="30"/>
    </w:rPr>
  </w:style>
  <w:style w:type="paragraph" w:styleId="6">
    <w:name w:val="heading 4"/>
    <w:basedOn w:val="1"/>
    <w:next w:val="1"/>
    <w:link w:val="35"/>
    <w:unhideWhenUsed/>
    <w:qFormat/>
    <w:uiPriority w:val="9"/>
    <w:pPr>
      <w:keepNext/>
      <w:keepLines/>
      <w:overflowPunct w:val="0"/>
      <w:autoSpaceDE w:val="0"/>
      <w:autoSpaceDN w:val="0"/>
      <w:spacing w:before="320" w:after="200"/>
      <w:outlineLvl w:val="3"/>
    </w:pPr>
    <w:rPr>
      <w:rFonts w:ascii="Arial" w:hAnsi="Arial" w:eastAsia="Arial" w:cs="Arial"/>
      <w:b/>
      <w:bCs/>
      <w:sz w:val="26"/>
      <w:szCs w:val="26"/>
    </w:rPr>
  </w:style>
  <w:style w:type="paragraph" w:styleId="7">
    <w:name w:val="heading 5"/>
    <w:basedOn w:val="1"/>
    <w:next w:val="1"/>
    <w:link w:val="36"/>
    <w:unhideWhenUsed/>
    <w:qFormat/>
    <w:uiPriority w:val="9"/>
    <w:pPr>
      <w:keepNext/>
      <w:keepLines/>
      <w:overflowPunct w:val="0"/>
      <w:autoSpaceDE w:val="0"/>
      <w:autoSpaceDN w:val="0"/>
      <w:spacing w:before="320" w:after="200"/>
      <w:outlineLvl w:val="4"/>
    </w:pPr>
    <w:rPr>
      <w:rFonts w:ascii="Arial" w:hAnsi="Arial" w:eastAsia="Arial" w:cs="Arial"/>
      <w:b/>
      <w:bCs/>
      <w:sz w:val="24"/>
      <w:szCs w:val="24"/>
    </w:rPr>
  </w:style>
  <w:style w:type="paragraph" w:styleId="8">
    <w:name w:val="heading 6"/>
    <w:basedOn w:val="1"/>
    <w:next w:val="1"/>
    <w:link w:val="37"/>
    <w:unhideWhenUsed/>
    <w:qFormat/>
    <w:uiPriority w:val="9"/>
    <w:pPr>
      <w:keepNext/>
      <w:keepLines/>
      <w:overflowPunct w:val="0"/>
      <w:autoSpaceDE w:val="0"/>
      <w:autoSpaceDN w:val="0"/>
      <w:spacing w:before="320" w:after="200"/>
      <w:outlineLvl w:val="5"/>
    </w:pPr>
    <w:rPr>
      <w:rFonts w:ascii="Arial" w:hAnsi="Arial" w:eastAsia="Arial" w:cs="Arial"/>
      <w:b/>
      <w:bCs/>
      <w:sz w:val="22"/>
      <w:szCs w:val="22"/>
    </w:rPr>
  </w:style>
  <w:style w:type="paragraph" w:styleId="9">
    <w:name w:val="heading 7"/>
    <w:basedOn w:val="1"/>
    <w:next w:val="1"/>
    <w:link w:val="38"/>
    <w:unhideWhenUsed/>
    <w:qFormat/>
    <w:uiPriority w:val="9"/>
    <w:pPr>
      <w:keepNext/>
      <w:keepLines/>
      <w:overflowPunct w:val="0"/>
      <w:autoSpaceDE w:val="0"/>
      <w:autoSpaceDN w:val="0"/>
      <w:spacing w:before="320" w:after="200"/>
      <w:outlineLvl w:val="6"/>
    </w:pPr>
    <w:rPr>
      <w:rFonts w:ascii="Arial" w:hAnsi="Arial" w:eastAsia="Arial" w:cs="Arial"/>
      <w:b/>
      <w:bCs/>
      <w:i/>
      <w:iCs/>
      <w:sz w:val="22"/>
      <w:szCs w:val="22"/>
    </w:rPr>
  </w:style>
  <w:style w:type="paragraph" w:styleId="10">
    <w:name w:val="heading 8"/>
    <w:basedOn w:val="1"/>
    <w:next w:val="1"/>
    <w:link w:val="39"/>
    <w:unhideWhenUsed/>
    <w:qFormat/>
    <w:uiPriority w:val="9"/>
    <w:pPr>
      <w:keepNext/>
      <w:keepLines/>
      <w:overflowPunct w:val="0"/>
      <w:autoSpaceDE w:val="0"/>
      <w:autoSpaceDN w:val="0"/>
      <w:spacing w:before="320" w:after="200"/>
      <w:outlineLvl w:val="7"/>
    </w:pPr>
    <w:rPr>
      <w:rFonts w:ascii="Arial" w:hAnsi="Arial" w:eastAsia="Arial" w:cs="Arial"/>
      <w:i/>
      <w:iCs/>
      <w:sz w:val="22"/>
      <w:szCs w:val="22"/>
    </w:rPr>
  </w:style>
  <w:style w:type="paragraph" w:styleId="11">
    <w:name w:val="heading 9"/>
    <w:basedOn w:val="1"/>
    <w:next w:val="1"/>
    <w:link w:val="40"/>
    <w:unhideWhenUsed/>
    <w:qFormat/>
    <w:uiPriority w:val="9"/>
    <w:pPr>
      <w:keepNext/>
      <w:keepLines/>
      <w:overflowPunct w:val="0"/>
      <w:autoSpaceDE w:val="0"/>
      <w:autoSpaceDN w:val="0"/>
      <w:spacing w:before="320" w:after="200"/>
      <w:outlineLvl w:val="8"/>
    </w:pPr>
    <w:rPr>
      <w:rFonts w:ascii="Arial" w:hAnsi="Arial" w:eastAsia="Arial" w:cs="Arial"/>
      <w:i/>
      <w:iCs/>
      <w:sz w:val="21"/>
      <w:szCs w:val="21"/>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正文文本1"/>
    <w:basedOn w:val="1"/>
    <w:next w:val="1"/>
    <w:qFormat/>
    <w:uiPriority w:val="0"/>
    <w:pPr>
      <w:spacing w:line="540" w:lineRule="exact"/>
      <w:jc w:val="left"/>
    </w:pPr>
    <w:rPr>
      <w:rFonts w:ascii="楷体_GB2312" w:eastAsia="楷体_GB2312"/>
      <w:sz w:val="32"/>
      <w:szCs w:val="20"/>
    </w:rPr>
  </w:style>
  <w:style w:type="paragraph" w:styleId="12">
    <w:name w:val="toc 7"/>
    <w:basedOn w:val="1"/>
    <w:next w:val="1"/>
    <w:unhideWhenUsed/>
    <w:qFormat/>
    <w:uiPriority w:val="39"/>
    <w:pPr>
      <w:overflowPunct w:val="0"/>
      <w:autoSpaceDE w:val="0"/>
      <w:autoSpaceDN w:val="0"/>
      <w:spacing w:after="57"/>
      <w:ind w:left="1701" w:right="0" w:firstLine="0"/>
    </w:pPr>
  </w:style>
  <w:style w:type="paragraph" w:styleId="13">
    <w:name w:val="caption"/>
    <w:basedOn w:val="1"/>
    <w:next w:val="1"/>
    <w:semiHidden/>
    <w:unhideWhenUsed/>
    <w:qFormat/>
    <w:uiPriority w:val="35"/>
    <w:pPr>
      <w:overflowPunct w:val="0"/>
      <w:autoSpaceDE w:val="0"/>
      <w:autoSpaceDN w:val="0"/>
      <w:spacing w:line="276" w:lineRule="auto"/>
    </w:pPr>
    <w:rPr>
      <w:b/>
      <w:bCs/>
      <w:color w:val="4F81BD" w:themeColor="accent1"/>
      <w:sz w:val="18"/>
      <w:szCs w:val="18"/>
      <w14:textFill>
        <w14:solidFill>
          <w14:schemeClr w14:val="accent1"/>
        </w14:solidFill>
      </w14:textFill>
    </w:rPr>
  </w:style>
  <w:style w:type="paragraph" w:styleId="14">
    <w:name w:val="toc 5"/>
    <w:basedOn w:val="1"/>
    <w:next w:val="1"/>
    <w:unhideWhenUsed/>
    <w:qFormat/>
    <w:uiPriority w:val="39"/>
    <w:pPr>
      <w:overflowPunct w:val="0"/>
      <w:autoSpaceDE w:val="0"/>
      <w:autoSpaceDN w:val="0"/>
      <w:spacing w:after="57"/>
      <w:ind w:left="1134" w:right="0" w:firstLine="0"/>
    </w:pPr>
  </w:style>
  <w:style w:type="paragraph" w:styleId="15">
    <w:name w:val="toc 3"/>
    <w:basedOn w:val="1"/>
    <w:next w:val="1"/>
    <w:unhideWhenUsed/>
    <w:qFormat/>
    <w:uiPriority w:val="39"/>
    <w:pPr>
      <w:overflowPunct w:val="0"/>
      <w:autoSpaceDE w:val="0"/>
      <w:autoSpaceDN w:val="0"/>
      <w:spacing w:after="57"/>
      <w:ind w:left="567" w:right="0" w:firstLine="0"/>
    </w:pPr>
  </w:style>
  <w:style w:type="paragraph" w:styleId="16">
    <w:name w:val="toc 8"/>
    <w:basedOn w:val="1"/>
    <w:next w:val="1"/>
    <w:unhideWhenUsed/>
    <w:qFormat/>
    <w:uiPriority w:val="39"/>
    <w:pPr>
      <w:overflowPunct w:val="0"/>
      <w:autoSpaceDE w:val="0"/>
      <w:autoSpaceDN w:val="0"/>
      <w:spacing w:after="57"/>
      <w:ind w:left="1984" w:right="0" w:firstLine="0"/>
    </w:pPr>
  </w:style>
  <w:style w:type="paragraph" w:styleId="17">
    <w:name w:val="footer"/>
    <w:basedOn w:val="1"/>
    <w:link w:val="51"/>
    <w:unhideWhenUsed/>
    <w:qFormat/>
    <w:uiPriority w:val="99"/>
    <w:pPr>
      <w:tabs>
        <w:tab w:val="center" w:pos="7143"/>
        <w:tab w:val="right" w:pos="14287"/>
      </w:tabs>
      <w:overflowPunct w:val="0"/>
      <w:autoSpaceDE w:val="0"/>
      <w:autoSpaceDN w:val="0"/>
      <w:spacing w:after="0" w:line="240" w:lineRule="auto"/>
    </w:pPr>
  </w:style>
  <w:style w:type="paragraph" w:styleId="18">
    <w:name w:val="header"/>
    <w:basedOn w:val="1"/>
    <w:link w:val="49"/>
    <w:unhideWhenUsed/>
    <w:qFormat/>
    <w:uiPriority w:val="99"/>
    <w:pPr>
      <w:tabs>
        <w:tab w:val="center" w:pos="7143"/>
        <w:tab w:val="right" w:pos="14287"/>
      </w:tabs>
      <w:overflowPunct w:val="0"/>
      <w:autoSpaceDE w:val="0"/>
      <w:autoSpaceDN w:val="0"/>
      <w:spacing w:after="0" w:line="240" w:lineRule="auto"/>
    </w:pPr>
  </w:style>
  <w:style w:type="paragraph" w:styleId="19">
    <w:name w:val="toc 1"/>
    <w:basedOn w:val="1"/>
    <w:next w:val="1"/>
    <w:unhideWhenUsed/>
    <w:qFormat/>
    <w:uiPriority w:val="39"/>
    <w:pPr>
      <w:overflowPunct w:val="0"/>
      <w:autoSpaceDE w:val="0"/>
      <w:autoSpaceDN w:val="0"/>
      <w:spacing w:after="57"/>
      <w:ind w:left="0" w:right="0" w:firstLine="0"/>
    </w:pPr>
  </w:style>
  <w:style w:type="paragraph" w:styleId="20">
    <w:name w:val="toc 4"/>
    <w:basedOn w:val="1"/>
    <w:next w:val="1"/>
    <w:unhideWhenUsed/>
    <w:qFormat/>
    <w:uiPriority w:val="39"/>
    <w:pPr>
      <w:overflowPunct w:val="0"/>
      <w:autoSpaceDE w:val="0"/>
      <w:autoSpaceDN w:val="0"/>
      <w:spacing w:after="57"/>
      <w:ind w:left="850" w:right="0" w:firstLine="0"/>
    </w:pPr>
  </w:style>
  <w:style w:type="paragraph" w:styleId="21">
    <w:name w:val="Subtitle"/>
    <w:basedOn w:val="1"/>
    <w:next w:val="1"/>
    <w:link w:val="44"/>
    <w:qFormat/>
    <w:uiPriority w:val="11"/>
    <w:pPr>
      <w:overflowPunct w:val="0"/>
      <w:autoSpaceDE w:val="0"/>
      <w:autoSpaceDN w:val="0"/>
      <w:spacing w:before="200" w:after="200"/>
    </w:pPr>
    <w:rPr>
      <w:sz w:val="24"/>
      <w:szCs w:val="24"/>
    </w:rPr>
  </w:style>
  <w:style w:type="paragraph" w:styleId="22">
    <w:name w:val="footnote text"/>
    <w:basedOn w:val="1"/>
    <w:link w:val="177"/>
    <w:semiHidden/>
    <w:unhideWhenUsed/>
    <w:qFormat/>
    <w:uiPriority w:val="99"/>
    <w:pPr>
      <w:overflowPunct w:val="0"/>
      <w:autoSpaceDE w:val="0"/>
      <w:autoSpaceDN w:val="0"/>
      <w:spacing w:after="40" w:line="240" w:lineRule="auto"/>
    </w:pPr>
    <w:rPr>
      <w:sz w:val="18"/>
    </w:rPr>
  </w:style>
  <w:style w:type="paragraph" w:styleId="23">
    <w:name w:val="toc 6"/>
    <w:basedOn w:val="1"/>
    <w:next w:val="1"/>
    <w:unhideWhenUsed/>
    <w:qFormat/>
    <w:uiPriority w:val="39"/>
    <w:pPr>
      <w:overflowPunct w:val="0"/>
      <w:autoSpaceDE w:val="0"/>
      <w:autoSpaceDN w:val="0"/>
      <w:spacing w:after="57"/>
      <w:ind w:left="1417" w:right="0" w:firstLine="0"/>
    </w:pPr>
  </w:style>
  <w:style w:type="paragraph" w:styleId="24">
    <w:name w:val="toc 2"/>
    <w:basedOn w:val="1"/>
    <w:next w:val="1"/>
    <w:unhideWhenUsed/>
    <w:qFormat/>
    <w:uiPriority w:val="39"/>
    <w:pPr>
      <w:overflowPunct w:val="0"/>
      <w:autoSpaceDE w:val="0"/>
      <w:autoSpaceDN w:val="0"/>
      <w:spacing w:after="57"/>
      <w:ind w:left="283" w:right="0" w:firstLine="0"/>
    </w:pPr>
  </w:style>
  <w:style w:type="paragraph" w:styleId="25">
    <w:name w:val="toc 9"/>
    <w:basedOn w:val="1"/>
    <w:next w:val="1"/>
    <w:unhideWhenUsed/>
    <w:qFormat/>
    <w:uiPriority w:val="39"/>
    <w:pPr>
      <w:overflowPunct w:val="0"/>
      <w:autoSpaceDE w:val="0"/>
      <w:autoSpaceDN w:val="0"/>
      <w:spacing w:after="57"/>
      <w:ind w:left="2268" w:right="0" w:firstLine="0"/>
    </w:pPr>
  </w:style>
  <w:style w:type="paragraph" w:styleId="26">
    <w:name w:val="Title"/>
    <w:basedOn w:val="1"/>
    <w:next w:val="1"/>
    <w:link w:val="43"/>
    <w:qFormat/>
    <w:uiPriority w:val="10"/>
    <w:pPr>
      <w:overflowPunct w:val="0"/>
      <w:autoSpaceDE w:val="0"/>
      <w:autoSpaceDN w:val="0"/>
      <w:spacing w:before="300" w:after="200"/>
      <w:contextualSpacing/>
    </w:pPr>
    <w:rPr>
      <w:sz w:val="48"/>
      <w:szCs w:val="48"/>
    </w:rPr>
  </w:style>
  <w:style w:type="table" w:styleId="28">
    <w:name w:val="Table Grid"/>
    <w:basedOn w:val="27"/>
    <w:qFormat/>
    <w:uiPriority w:val="59"/>
    <w:pPr>
      <w:overflowPunct w:val="0"/>
      <w:autoSpaceDE w:val="0"/>
      <w:autoSpaceDN w:val="0"/>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0">
    <w:name w:val="Hyperlink"/>
    <w:unhideWhenUsed/>
    <w:qFormat/>
    <w:uiPriority w:val="99"/>
    <w:rPr>
      <w:color w:val="0000FF" w:themeColor="hyperlink"/>
      <w:u w:val="single"/>
      <w14:textFill>
        <w14:solidFill>
          <w14:schemeClr w14:val="hlink"/>
        </w14:solidFill>
      </w14:textFill>
    </w:rPr>
  </w:style>
  <w:style w:type="character" w:styleId="31">
    <w:name w:val="footnote reference"/>
    <w:basedOn w:val="29"/>
    <w:unhideWhenUsed/>
    <w:qFormat/>
    <w:uiPriority w:val="99"/>
    <w:rPr>
      <w:vertAlign w:val="superscript"/>
    </w:rPr>
  </w:style>
  <w:style w:type="character" w:customStyle="1" w:styleId="32">
    <w:name w:val="Heading 1 Char"/>
    <w:basedOn w:val="29"/>
    <w:link w:val="3"/>
    <w:qFormat/>
    <w:uiPriority w:val="9"/>
    <w:rPr>
      <w:rFonts w:ascii="Arial" w:hAnsi="Arial" w:eastAsia="Arial" w:cs="Arial"/>
      <w:sz w:val="40"/>
      <w:szCs w:val="40"/>
    </w:rPr>
  </w:style>
  <w:style w:type="character" w:customStyle="1" w:styleId="33">
    <w:name w:val="Heading 2 Char"/>
    <w:basedOn w:val="29"/>
    <w:link w:val="4"/>
    <w:qFormat/>
    <w:uiPriority w:val="9"/>
    <w:rPr>
      <w:rFonts w:ascii="Arial" w:hAnsi="Arial" w:eastAsia="Arial" w:cs="Arial"/>
      <w:sz w:val="34"/>
    </w:rPr>
  </w:style>
  <w:style w:type="character" w:customStyle="1" w:styleId="34">
    <w:name w:val="Heading 3 Char"/>
    <w:basedOn w:val="29"/>
    <w:link w:val="5"/>
    <w:qFormat/>
    <w:uiPriority w:val="9"/>
    <w:rPr>
      <w:rFonts w:ascii="Arial" w:hAnsi="Arial" w:eastAsia="Arial" w:cs="Arial"/>
      <w:sz w:val="30"/>
      <w:szCs w:val="30"/>
    </w:rPr>
  </w:style>
  <w:style w:type="character" w:customStyle="1" w:styleId="35">
    <w:name w:val="Heading 4 Char"/>
    <w:basedOn w:val="29"/>
    <w:link w:val="6"/>
    <w:qFormat/>
    <w:uiPriority w:val="9"/>
    <w:rPr>
      <w:rFonts w:ascii="Arial" w:hAnsi="Arial" w:eastAsia="Arial" w:cs="Arial"/>
      <w:b/>
      <w:bCs/>
      <w:sz w:val="26"/>
      <w:szCs w:val="26"/>
    </w:rPr>
  </w:style>
  <w:style w:type="character" w:customStyle="1" w:styleId="36">
    <w:name w:val="Heading 5 Char"/>
    <w:basedOn w:val="29"/>
    <w:link w:val="7"/>
    <w:qFormat/>
    <w:uiPriority w:val="9"/>
    <w:rPr>
      <w:rFonts w:ascii="Arial" w:hAnsi="Arial" w:eastAsia="Arial" w:cs="Arial"/>
      <w:b/>
      <w:bCs/>
      <w:sz w:val="24"/>
      <w:szCs w:val="24"/>
    </w:rPr>
  </w:style>
  <w:style w:type="character" w:customStyle="1" w:styleId="37">
    <w:name w:val="Heading 6 Char"/>
    <w:basedOn w:val="29"/>
    <w:link w:val="8"/>
    <w:qFormat/>
    <w:uiPriority w:val="9"/>
    <w:rPr>
      <w:rFonts w:ascii="Arial" w:hAnsi="Arial" w:eastAsia="Arial" w:cs="Arial"/>
      <w:b/>
      <w:bCs/>
      <w:sz w:val="22"/>
      <w:szCs w:val="22"/>
    </w:rPr>
  </w:style>
  <w:style w:type="character" w:customStyle="1" w:styleId="38">
    <w:name w:val="Heading 7 Char"/>
    <w:basedOn w:val="29"/>
    <w:link w:val="9"/>
    <w:qFormat/>
    <w:uiPriority w:val="9"/>
    <w:rPr>
      <w:rFonts w:ascii="Arial" w:hAnsi="Arial" w:eastAsia="Arial" w:cs="Arial"/>
      <w:b/>
      <w:bCs/>
      <w:i/>
      <w:iCs/>
      <w:sz w:val="22"/>
      <w:szCs w:val="22"/>
    </w:rPr>
  </w:style>
  <w:style w:type="character" w:customStyle="1" w:styleId="39">
    <w:name w:val="Heading 8 Char"/>
    <w:basedOn w:val="29"/>
    <w:link w:val="10"/>
    <w:qFormat/>
    <w:uiPriority w:val="9"/>
    <w:rPr>
      <w:rFonts w:ascii="Arial" w:hAnsi="Arial" w:eastAsia="Arial" w:cs="Arial"/>
      <w:i/>
      <w:iCs/>
      <w:sz w:val="22"/>
      <w:szCs w:val="22"/>
    </w:rPr>
  </w:style>
  <w:style w:type="character" w:customStyle="1" w:styleId="40">
    <w:name w:val="Heading 9 Char"/>
    <w:basedOn w:val="29"/>
    <w:link w:val="11"/>
    <w:qFormat/>
    <w:uiPriority w:val="9"/>
    <w:rPr>
      <w:rFonts w:ascii="Arial" w:hAnsi="Arial" w:eastAsia="Arial" w:cs="Arial"/>
      <w:i/>
      <w:iCs/>
      <w:sz w:val="21"/>
      <w:szCs w:val="21"/>
    </w:rPr>
  </w:style>
  <w:style w:type="paragraph" w:styleId="41">
    <w:name w:val="List Paragraph"/>
    <w:basedOn w:val="1"/>
    <w:qFormat/>
    <w:uiPriority w:val="34"/>
    <w:pPr>
      <w:overflowPunct w:val="0"/>
      <w:autoSpaceDE w:val="0"/>
      <w:autoSpaceDN w:val="0"/>
      <w:ind w:left="720"/>
      <w:contextualSpacing/>
    </w:pPr>
  </w:style>
  <w:style w:type="paragraph" w:styleId="42">
    <w:name w:val="No Spacing"/>
    <w:qFormat/>
    <w:uiPriority w:val="1"/>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character" w:customStyle="1" w:styleId="43">
    <w:name w:val="Title Char"/>
    <w:basedOn w:val="29"/>
    <w:link w:val="26"/>
    <w:qFormat/>
    <w:uiPriority w:val="10"/>
    <w:rPr>
      <w:sz w:val="48"/>
      <w:szCs w:val="48"/>
    </w:rPr>
  </w:style>
  <w:style w:type="character" w:customStyle="1" w:styleId="44">
    <w:name w:val="Subtitle Char"/>
    <w:basedOn w:val="29"/>
    <w:link w:val="21"/>
    <w:qFormat/>
    <w:uiPriority w:val="11"/>
    <w:rPr>
      <w:sz w:val="24"/>
      <w:szCs w:val="24"/>
    </w:rPr>
  </w:style>
  <w:style w:type="paragraph" w:styleId="45">
    <w:name w:val="Quote"/>
    <w:basedOn w:val="1"/>
    <w:next w:val="1"/>
    <w:link w:val="46"/>
    <w:qFormat/>
    <w:uiPriority w:val="29"/>
    <w:pPr>
      <w:overflowPunct w:val="0"/>
      <w:autoSpaceDE w:val="0"/>
      <w:autoSpaceDN w:val="0"/>
      <w:ind w:left="720" w:right="720"/>
    </w:pPr>
    <w:rPr>
      <w:i/>
    </w:rPr>
  </w:style>
  <w:style w:type="character" w:customStyle="1" w:styleId="46">
    <w:name w:val="Quote Char"/>
    <w:link w:val="45"/>
    <w:qFormat/>
    <w:uiPriority w:val="29"/>
    <w:rPr>
      <w:i/>
    </w:rPr>
  </w:style>
  <w:style w:type="paragraph" w:styleId="47">
    <w:name w:val="Intense Quote"/>
    <w:basedOn w:val="1"/>
    <w:next w:val="1"/>
    <w:link w:val="48"/>
    <w:qFormat/>
    <w:uiPriority w:val="30"/>
    <w:pPr>
      <w:pBdr>
        <w:top w:val="single" w:color="FFFFFF" w:sz="4" w:space="5"/>
        <w:left w:val="single" w:color="FFFFFF" w:sz="4" w:space="10"/>
        <w:bottom w:val="single" w:color="FFFFFF" w:sz="4" w:space="5"/>
        <w:right w:val="single" w:color="FFFFFF" w:sz="4" w:space="10"/>
      </w:pBdr>
      <w:shd w:val="clear" w:color="auto" w:fill="F2F2F2"/>
      <w:overflowPunct w:val="0"/>
      <w:autoSpaceDE w:val="0"/>
      <w:autoSpaceDN w:val="0"/>
      <w:ind w:left="720" w:right="720"/>
      <w:contextualSpacing w:val="0"/>
    </w:pPr>
    <w:rPr>
      <w:i/>
    </w:rPr>
  </w:style>
  <w:style w:type="character" w:customStyle="1" w:styleId="48">
    <w:name w:val="Intense Quote Char"/>
    <w:link w:val="47"/>
    <w:qFormat/>
    <w:uiPriority w:val="30"/>
    <w:rPr>
      <w:i/>
    </w:rPr>
  </w:style>
  <w:style w:type="character" w:customStyle="1" w:styleId="49">
    <w:name w:val="Header Char"/>
    <w:basedOn w:val="29"/>
    <w:link w:val="18"/>
    <w:qFormat/>
    <w:uiPriority w:val="99"/>
  </w:style>
  <w:style w:type="character" w:customStyle="1" w:styleId="50">
    <w:name w:val="Footer Char"/>
    <w:basedOn w:val="29"/>
    <w:link w:val="17"/>
    <w:qFormat/>
    <w:uiPriority w:val="99"/>
  </w:style>
  <w:style w:type="character" w:customStyle="1" w:styleId="51">
    <w:name w:val="Caption Char"/>
    <w:link w:val="17"/>
    <w:qFormat/>
    <w:uiPriority w:val="99"/>
  </w:style>
  <w:style w:type="table" w:customStyle="1" w:styleId="52">
    <w:name w:val="Table Grid Light"/>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3">
    <w:name w:val="Plain Table 1"/>
    <w:basedOn w:val="27"/>
    <w:qFormat/>
    <w:uiPriority w:val="59"/>
    <w:pPr>
      <w:overflowPunct w:val="0"/>
      <w:autoSpaceDE w:val="0"/>
      <w:autoSpaceDN w:val="0"/>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auto" w:fill="F1F1F1" w:themeFill="text1" w:themeFillTint="0D"/>
      </w:tcPr>
    </w:tblStylePr>
    <w:tblStylePr w:type="band1Horz">
      <w:tcPr>
        <w:shd w:val="clear" w:color="auto" w:fill="F1F1F1" w:themeFill="text1" w:themeFillTint="0D"/>
      </w:tcPr>
    </w:tblStylePr>
    <w:tblStylePr w:type="neCell"/>
    <w:tblStylePr w:type="nwCell"/>
    <w:tblStylePr w:type="seCell"/>
    <w:tblStylePr w:type="swCell"/>
  </w:style>
  <w:style w:type="table" w:customStyle="1" w:styleId="54">
    <w:name w:val="Plain Table 2"/>
    <w:basedOn w:val="27"/>
    <w:qFormat/>
    <w:uiPriority w:val="59"/>
    <w:pPr>
      <w:overflowPunct w:val="0"/>
      <w:autoSpaceDE w:val="0"/>
      <w:autoSpaceDN w:val="0"/>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5">
    <w:name w:val="Plain Table 3"/>
    <w:basedOn w:val="27"/>
    <w:qFormat/>
    <w:uiPriority w:val="99"/>
    <w:pPr>
      <w:overflowPunct w:val="0"/>
      <w:autoSpaceDE w:val="0"/>
      <w:autoSpaceDN w:val="0"/>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6">
    <w:name w:val="Plain Table 4"/>
    <w:basedOn w:val="27"/>
    <w:qFormat/>
    <w:uiPriority w:val="99"/>
    <w:pPr>
      <w:overflowPunct w:val="0"/>
      <w:autoSpaceDE w:val="0"/>
      <w:autoSpaceDN w:val="0"/>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7">
    <w:name w:val="Plain Table 5"/>
    <w:basedOn w:val="27"/>
    <w:qFormat/>
    <w:uiPriority w:val="99"/>
    <w:pPr>
      <w:overflowPunct w:val="0"/>
      <w:autoSpaceDE w:val="0"/>
      <w:autoSpaceDN w:val="0"/>
      <w:spacing w:after="0" w:line="240" w:lineRule="auto"/>
    </w:pPr>
    <w:tblStylePr w:type="firstRow">
      <w:rPr>
        <w:i/>
        <w:color w:val="404040"/>
      </w:rPr>
      <w:tcPr>
        <w:tcBorders>
          <w:left w:val="nil"/>
          <w:bottom w:val="single" w:color="404040" w:sz="4" w:space="0"/>
          <w:right w:val="nil"/>
        </w:tcBorders>
        <w:shd w:val="clear" w:color="auto" w:fill="FFFFFF"/>
      </w:tcPr>
    </w:tblStylePr>
    <w:tblStylePr w:type="lastRow">
      <w:rPr>
        <w:i/>
        <w:color w:val="404040"/>
      </w:rPr>
      <w:tcPr>
        <w:tcBorders>
          <w:top w:val="single" w:color="404040" w:sz="4" w:space="0"/>
          <w:left w:val="nil"/>
          <w:right w:val="nil"/>
        </w:tcBorders>
        <w:shd w:val="clear" w:color="auto" w:fill="FFFFFF"/>
      </w:tcPr>
    </w:tblStylePr>
    <w:tblStylePr w:type="firstCol">
      <w:pPr>
        <w:overflowPunct w:val="0"/>
        <w:autoSpaceDE w:val="0"/>
        <w:autoSpaceDN w:val="0"/>
        <w:jc w:val="right"/>
      </w:pPr>
      <w:rPr>
        <w:i/>
        <w:color w:val="404040"/>
      </w:rPr>
      <w:tcPr>
        <w:tcBorders>
          <w:right w:val="single" w:color="404040" w:sz="4" w:space="0"/>
        </w:tcBorders>
        <w:shd w:val="clear" w:color="auto" w:fill="FFFFFF"/>
      </w:tcPr>
    </w:tblStylePr>
    <w:tblStylePr w:type="lastCol">
      <w:rPr>
        <w:i/>
        <w:color w:val="404040"/>
      </w:rPr>
      <w:tcPr>
        <w:tcBorders>
          <w:left w:val="single" w:color="404040" w:sz="4" w:space="0"/>
        </w:tcBorders>
        <w:shd w:val="clear" w:color="auto" w:fill="FFFFFF"/>
      </w:tcPr>
    </w:tblStylePr>
    <w:tblStylePr w:type="band1Vert">
      <w:rPr>
        <w:rFonts w:ascii="Arial" w:hAnsi="Arial"/>
        <w:color w:val="404040"/>
        <w:sz w:val="22"/>
      </w:rPr>
      <w:tcPr>
        <w:shd w:val="clear" w:color="auto" w:fill="F1F1F1" w:themeFill="text1" w:themeFillTint="0D"/>
      </w:tcPr>
    </w:tblStylePr>
    <w:tblStylePr w:type="band1Horz">
      <w:rPr>
        <w:rFonts w:ascii="Arial" w:hAnsi="Arial"/>
        <w:color w:val="404040"/>
        <w:sz w:val="22"/>
      </w:rPr>
      <w:tcPr>
        <w:shd w:val="clear" w:color="auto" w:fill="F1F1F1" w:themeFill="text1" w:themeFillTint="0D"/>
      </w:tcPr>
    </w:tblStylePr>
    <w:tblStylePr w:type="neCell"/>
    <w:tblStylePr w:type="nwCell"/>
    <w:tblStylePr w:type="seCell"/>
    <w:tblStylePr w:type="swCell"/>
  </w:style>
  <w:style w:type="table" w:customStyle="1" w:styleId="58">
    <w:name w:val="Grid Table 1 Light"/>
    <w:basedOn w:val="27"/>
    <w:qFormat/>
    <w:uiPriority w:val="99"/>
    <w:pPr>
      <w:overflowPunct w:val="0"/>
      <w:autoSpaceDE w:val="0"/>
      <w:autoSpaceDN w:val="0"/>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9">
    <w:name w:val="Grid Table 1 Light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60">
    <w:name w:val="Grid Table 1 Light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61">
    <w:name w:val="Grid Table 1 Light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62">
    <w:name w:val="Grid Table 1 Light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63">
    <w:name w:val="Grid Table 1 Light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4">
    <w:name w:val="Grid Table 1 Light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5">
    <w:name w:val="Grid Table 2"/>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auto" w:fill="FFFFFF"/>
      </w:tcPr>
    </w:tblStylePr>
    <w:tblStylePr w:type="lastRow">
      <w:rPr>
        <w:b/>
        <w:color w:val="404040"/>
      </w:rPr>
      <w:tcPr>
        <w:tcBorders>
          <w:top w:val="single" w:color="696969" w:themeColor="text1" w:themeTint="9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66">
    <w:name w:val="Grid Table 2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auto" w:fill="FFFFFF"/>
      </w:tcPr>
    </w:tblStylePr>
    <w:tblStylePr w:type="lastRow">
      <w:rPr>
        <w:b/>
        <w:color w:val="404040"/>
      </w:rPr>
      <w:tcPr>
        <w:tcBorders>
          <w:top w:val="single" w:color="5D8BC2" w:themeColor="accent1" w:themeTint="E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67">
    <w:name w:val="Grid Table 2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auto" w:fill="FFFFFF"/>
      </w:tcPr>
    </w:tblStylePr>
    <w:tblStylePr w:type="lastRow">
      <w:rPr>
        <w:b/>
        <w:color w:val="404040"/>
      </w:rPr>
      <w:tcPr>
        <w:tcBorders>
          <w:top w:val="single" w:color="D99795" w:themeColor="accent2" w:themeTint="97"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68">
    <w:name w:val="Grid Table 2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auto" w:fill="FFFFFF"/>
      </w:tcPr>
    </w:tblStylePr>
    <w:tblStylePr w:type="lastRow">
      <w:rPr>
        <w:b/>
        <w:color w:val="404040"/>
      </w:rPr>
      <w:tcPr>
        <w:tcBorders>
          <w:top w:val="single" w:color="9BBB59" w:themeColor="accent3" w:themeTint="FE"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69">
    <w:name w:val="Grid Table 2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auto" w:fill="FFFFFF"/>
      </w:tcPr>
    </w:tblStylePr>
    <w:tblStylePr w:type="lastRow">
      <w:rPr>
        <w:b/>
        <w:color w:val="404040"/>
      </w:rPr>
      <w:tcPr>
        <w:tcBorders>
          <w:top w:val="single" w:color="B2A1C6" w:themeColor="accent4" w:themeTint="9A"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0">
    <w:name w:val="Grid Table 2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auto" w:fill="FFFFFF"/>
      </w:tcPr>
    </w:tblStylePr>
    <w:tblStylePr w:type="lastRow">
      <w:rPr>
        <w:b/>
        <w:color w:val="404040"/>
      </w:rPr>
      <w:tcPr>
        <w:tcBorders>
          <w:top w:val="single" w:color="4BACC6" w:themeColor="accent5"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1">
    <w:name w:val="Grid Table 2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auto" w:fill="FFFFFF"/>
      </w:tcPr>
    </w:tblStylePr>
    <w:tblStylePr w:type="lastRow">
      <w:rPr>
        <w:b/>
        <w:color w:val="404040"/>
      </w:rPr>
      <w:tcPr>
        <w:tcBorders>
          <w:top w:val="single" w:color="F79646" w:themeColor="accent6" w:sz="4" w:space="0"/>
          <w:left w:val="nil"/>
          <w:bottom w:val="nil"/>
          <w:right w:val="nil"/>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2">
    <w:name w:val="Grid Table 3"/>
    <w:basedOn w:val="27"/>
    <w:qFormat/>
    <w:uiPriority w:val="99"/>
    <w:pPr>
      <w:overflowPunct w:val="0"/>
      <w:autoSpaceDE w:val="0"/>
      <w:autoSpaceDN w:val="0"/>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73">
    <w:name w:val="Grid Table 3 - Accent 1"/>
    <w:basedOn w:val="27"/>
    <w:qFormat/>
    <w:uiPriority w:val="99"/>
    <w:pPr>
      <w:overflowPunct w:val="0"/>
      <w:autoSpaceDE w:val="0"/>
      <w:autoSpaceDN w:val="0"/>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DBE5F1" w:themeFill="accent1" w:themeFillTint="34"/>
      </w:tcPr>
    </w:tblStylePr>
    <w:tblStylePr w:type="band1Horz">
      <w:rPr>
        <w:rFonts w:ascii="Arial" w:hAnsi="Arial"/>
        <w:color w:val="404040"/>
        <w:sz w:val="22"/>
      </w:rPr>
      <w:tcPr>
        <w:shd w:val="clear" w:color="auto" w:fill="DBE5F1" w:themeFill="accent1" w:themeFillTint="34"/>
      </w:tcPr>
    </w:tblStylePr>
    <w:tblStylePr w:type="neCell"/>
    <w:tblStylePr w:type="nwCell"/>
    <w:tblStylePr w:type="seCell"/>
    <w:tblStylePr w:type="swCell"/>
  </w:style>
  <w:style w:type="table" w:customStyle="1" w:styleId="74">
    <w:name w:val="Grid Table 3 - Accent 2"/>
    <w:basedOn w:val="27"/>
    <w:qFormat/>
    <w:uiPriority w:val="99"/>
    <w:pPr>
      <w:overflowPunct w:val="0"/>
      <w:autoSpaceDE w:val="0"/>
      <w:autoSpaceDN w:val="0"/>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75">
    <w:name w:val="Grid Table 3 - Accent 3"/>
    <w:basedOn w:val="27"/>
    <w:qFormat/>
    <w:uiPriority w:val="99"/>
    <w:pPr>
      <w:overflowPunct w:val="0"/>
      <w:autoSpaceDE w:val="0"/>
      <w:autoSpaceDN w:val="0"/>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76">
    <w:name w:val="Grid Table 3 - Accent 4"/>
    <w:basedOn w:val="27"/>
    <w:qFormat/>
    <w:uiPriority w:val="99"/>
    <w:pPr>
      <w:overflowPunct w:val="0"/>
      <w:autoSpaceDE w:val="0"/>
      <w:autoSpaceDN w:val="0"/>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77">
    <w:name w:val="Grid Table 3 - Accent 5"/>
    <w:basedOn w:val="27"/>
    <w:qFormat/>
    <w:uiPriority w:val="99"/>
    <w:pPr>
      <w:overflowPunct w:val="0"/>
      <w:autoSpaceDE w:val="0"/>
      <w:autoSpaceDN w:val="0"/>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78">
    <w:name w:val="Grid Table 3 - Accent 6"/>
    <w:basedOn w:val="27"/>
    <w:qFormat/>
    <w:uiPriority w:val="99"/>
    <w:pPr>
      <w:overflowPunct w:val="0"/>
      <w:autoSpaceDE w:val="0"/>
      <w:autoSpaceDN w:val="0"/>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auto" w:fill="FFFFFF"/>
      </w:tcPr>
    </w:tblStylePr>
    <w:tblStylePr w:type="lastRow">
      <w:rPr>
        <w:b/>
        <w:color w:val="404040"/>
      </w:rPr>
      <w:tcPr>
        <w:tcBorders>
          <w:top w:val="nil"/>
          <w:left w:val="nil"/>
          <w:bottom w:val="nil"/>
          <w:right w:val="nil"/>
        </w:tcBorders>
        <w:shd w:val="clear" w:color="auto" w:fill="FFFFFF"/>
      </w:tcPr>
    </w:tblStylePr>
    <w:tblStylePr w:type="firstCol">
      <w:pPr>
        <w:overflowPunct w:val="0"/>
        <w:autoSpaceDE w:val="0"/>
        <w:autoSpaceDN w:val="0"/>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79">
    <w:name w:val="Grid Table 4"/>
    <w:basedOn w:val="27"/>
    <w:qFormat/>
    <w:uiPriority w:val="59"/>
    <w:pPr>
      <w:overflowPunct w:val="0"/>
      <w:autoSpaceDE w:val="0"/>
      <w:autoSpaceDN w:val="0"/>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CACACA" w:themeFill="text1" w:themeFillTint="34"/>
      </w:tcPr>
    </w:tblStylePr>
    <w:tblStylePr w:type="band1Horz">
      <w:rPr>
        <w:rFonts w:ascii="Arial" w:hAnsi="Arial"/>
        <w:color w:val="404040"/>
        <w:sz w:val="22"/>
      </w:rPr>
      <w:tcPr>
        <w:shd w:val="clear" w:color="auto" w:fill="CACACA" w:themeFill="text1" w:themeFillTint="34"/>
      </w:tcPr>
    </w:tblStylePr>
    <w:tblStylePr w:type="neCell"/>
    <w:tblStylePr w:type="nwCell"/>
    <w:tblStylePr w:type="seCell"/>
    <w:tblStylePr w:type="swCell"/>
  </w:style>
  <w:style w:type="table" w:customStyle="1" w:styleId="80">
    <w:name w:val="Grid Table 4 - Accent 1"/>
    <w:basedOn w:val="27"/>
    <w:qFormat/>
    <w:uiPriority w:val="5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auto"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CE6F2" w:themeFill="accent1" w:themeFillTint="32"/>
      </w:tcPr>
    </w:tblStylePr>
    <w:tblStylePr w:type="band1Horz">
      <w:rPr>
        <w:rFonts w:ascii="Arial" w:hAnsi="Arial"/>
        <w:color w:val="404040"/>
        <w:sz w:val="22"/>
      </w:rPr>
      <w:tcPr>
        <w:shd w:val="clear" w:color="auto" w:fill="DCE6F2" w:themeFill="accent1" w:themeFillTint="32"/>
      </w:tcPr>
    </w:tblStylePr>
    <w:tblStylePr w:type="neCell"/>
    <w:tblStylePr w:type="nwCell"/>
    <w:tblStylePr w:type="seCell"/>
    <w:tblStylePr w:type="swCell"/>
  </w:style>
  <w:style w:type="table" w:customStyle="1" w:styleId="81">
    <w:name w:val="Grid Table 4 - Accent 2"/>
    <w:basedOn w:val="27"/>
    <w:qFormat/>
    <w:uiPriority w:val="5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auto"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2DCDC" w:themeFill="accent2" w:themeFillTint="32"/>
      </w:tcPr>
    </w:tblStylePr>
    <w:tblStylePr w:type="band1Horz">
      <w:rPr>
        <w:rFonts w:ascii="Arial" w:hAnsi="Arial"/>
        <w:color w:val="404040"/>
        <w:sz w:val="22"/>
      </w:rPr>
      <w:tcPr>
        <w:shd w:val="clear" w:color="auto" w:fill="F2DCDC" w:themeFill="accent2" w:themeFillTint="32"/>
      </w:tcPr>
    </w:tblStylePr>
    <w:tblStylePr w:type="neCell"/>
    <w:tblStylePr w:type="nwCell"/>
    <w:tblStylePr w:type="seCell"/>
    <w:tblStylePr w:type="swCell"/>
  </w:style>
  <w:style w:type="table" w:customStyle="1" w:styleId="82">
    <w:name w:val="Grid Table 4 - Accent 3"/>
    <w:basedOn w:val="27"/>
    <w:qFormat/>
    <w:uiPriority w:val="5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auto"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AF1DD" w:themeFill="accent3" w:themeFillTint="34"/>
      </w:tcPr>
    </w:tblStylePr>
    <w:tblStylePr w:type="band1Horz">
      <w:rPr>
        <w:rFonts w:ascii="Arial" w:hAnsi="Arial"/>
        <w:color w:val="404040"/>
        <w:sz w:val="22"/>
      </w:rPr>
      <w:tcPr>
        <w:shd w:val="clear" w:color="auto" w:fill="EAF1DD" w:themeFill="accent3" w:themeFillTint="34"/>
      </w:tcPr>
    </w:tblStylePr>
    <w:tblStylePr w:type="neCell"/>
    <w:tblStylePr w:type="nwCell"/>
    <w:tblStylePr w:type="seCell"/>
    <w:tblStylePr w:type="swCell"/>
  </w:style>
  <w:style w:type="table" w:customStyle="1" w:styleId="83">
    <w:name w:val="Grid Table 4 - Accent 4"/>
    <w:basedOn w:val="27"/>
    <w:qFormat/>
    <w:uiPriority w:val="5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auto"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DFEC" w:themeFill="accent4" w:themeFillTint="34"/>
      </w:tcPr>
    </w:tblStylePr>
    <w:tblStylePr w:type="band1Horz">
      <w:rPr>
        <w:rFonts w:ascii="Arial" w:hAnsi="Arial"/>
        <w:color w:val="404040"/>
        <w:sz w:val="22"/>
      </w:rPr>
      <w:tcPr>
        <w:shd w:val="clear" w:color="auto" w:fill="E5DFEC" w:themeFill="accent4" w:themeFillTint="34"/>
      </w:tcPr>
    </w:tblStylePr>
    <w:tblStylePr w:type="neCell"/>
    <w:tblStylePr w:type="nwCell"/>
    <w:tblStylePr w:type="seCell"/>
    <w:tblStylePr w:type="swCell"/>
  </w:style>
  <w:style w:type="table" w:customStyle="1" w:styleId="84">
    <w:name w:val="Grid Table 4 - Accent 5"/>
    <w:basedOn w:val="27"/>
    <w:qFormat/>
    <w:uiPriority w:val="5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auto"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AEEF3" w:themeFill="accent5" w:themeFillTint="34"/>
      </w:tcPr>
    </w:tblStylePr>
    <w:tblStylePr w:type="band1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85">
    <w:name w:val="Grid Table 4 - Accent 6"/>
    <w:basedOn w:val="27"/>
    <w:qFormat/>
    <w:uiPriority w:val="5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auto"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DE9D9" w:themeFill="accent6" w:themeFillTint="34"/>
      </w:tcPr>
    </w:tblStylePr>
    <w:tblStylePr w:type="band1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86">
    <w:name w:val="Grid Table 5 Dark"/>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000000" w:themeFill="text1"/>
      </w:tcPr>
    </w:tblStylePr>
    <w:tblStylePr w:type="lastRow">
      <w:rPr>
        <w:rFonts w:ascii="Arial" w:hAnsi="Arial"/>
        <w:b/>
        <w:color w:val="FFFFFF"/>
        <w:sz w:val="22"/>
      </w:rPr>
      <w:tcPr>
        <w:tcBorders>
          <w:top w:val="single" w:color="FFFFFF" w:themeColor="light1" w:sz="4" w:space="0"/>
        </w:tcBorders>
        <w:shd w:val="clear" w:color="auto" w:fill="000000" w:themeFill="text1"/>
      </w:tcPr>
    </w:tblStylePr>
    <w:tblStylePr w:type="firstCol">
      <w:rPr>
        <w:rFonts w:ascii="Arial" w:hAnsi="Arial"/>
        <w:b/>
        <w:color w:val="FFFFFF"/>
        <w:sz w:val="22"/>
      </w:rPr>
      <w:tcPr>
        <w:shd w:val="clear" w:color="auto" w:fill="000000" w:themeFill="text1"/>
      </w:tcPr>
    </w:tblStylePr>
    <w:tblStylePr w:type="lastCol">
      <w:rPr>
        <w:rFonts w:ascii="Arial" w:hAnsi="Arial"/>
        <w:b/>
        <w:color w:val="FFFFFF"/>
        <w:sz w:val="22"/>
      </w:rPr>
      <w:tcPr>
        <w:shd w:val="clear" w:color="auto" w:fill="000000" w:themeFill="text1"/>
      </w:tcPr>
    </w:tblStylePr>
    <w:tblStylePr w:type="band1Vert">
      <w:tcPr>
        <w:shd w:val="clear" w:color="auto" w:fill="898989" w:themeFill="text1" w:themeFillTint="75"/>
      </w:tcPr>
    </w:tblStylePr>
    <w:tblStylePr w:type="band1Horz">
      <w:tcPr>
        <w:shd w:val="clear" w:color="auto" w:fill="898989" w:themeFill="text1" w:themeFillTint="75"/>
      </w:tcPr>
    </w:tblStylePr>
    <w:tblStylePr w:type="neCell"/>
    <w:tblStylePr w:type="nwCell"/>
    <w:tblStylePr w:type="seCell"/>
    <w:tblStylePr w:type="swCell"/>
  </w:style>
  <w:style w:type="table" w:customStyle="1" w:styleId="87">
    <w:name w:val="Grid Table 5 Dark- Accent 1"/>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F81BD" w:themeFill="accent1"/>
      </w:tcPr>
    </w:tblStylePr>
    <w:tblStylePr w:type="lastRow">
      <w:rPr>
        <w:rFonts w:ascii="Arial" w:hAnsi="Arial"/>
        <w:b/>
        <w:color w:val="FFFFFF"/>
        <w:sz w:val="22"/>
      </w:rPr>
      <w:tcPr>
        <w:tcBorders>
          <w:top w:val="single" w:color="FFFFFF" w:themeColor="light1" w:sz="4" w:space="0"/>
        </w:tcBorders>
        <w:shd w:val="clear" w:color="auto" w:fill="4F81BD" w:themeFill="accent1"/>
      </w:tcPr>
    </w:tblStylePr>
    <w:tblStylePr w:type="firstCol">
      <w:rPr>
        <w:rFonts w:ascii="Arial" w:hAnsi="Arial"/>
        <w:b/>
        <w:color w:val="FFFFFF"/>
        <w:sz w:val="22"/>
      </w:rPr>
      <w:tcPr>
        <w:shd w:val="clear" w:color="auto" w:fill="4F81BD" w:themeFill="accent1"/>
      </w:tcPr>
    </w:tblStylePr>
    <w:tblStylePr w:type="lastCol">
      <w:rPr>
        <w:rFonts w:ascii="Arial" w:hAnsi="Arial"/>
        <w:b/>
        <w:color w:val="FFFFFF"/>
        <w:sz w:val="22"/>
      </w:rPr>
      <w:tcPr>
        <w:shd w:val="clear" w:color="auto" w:fill="4F81BD" w:themeFill="accent1"/>
      </w:tcPr>
    </w:tblStylePr>
    <w:tblStylePr w:type="band1Vert">
      <w:tcPr>
        <w:shd w:val="clear" w:color="auto" w:fill="AEC5E0" w:themeFill="accent1" w:themeFillTint="75"/>
      </w:tcPr>
    </w:tblStylePr>
    <w:tblStylePr w:type="band1Horz">
      <w:tcPr>
        <w:shd w:val="clear" w:color="auto" w:fill="AEC5E0" w:themeFill="accent1" w:themeFillTint="75"/>
      </w:tcPr>
    </w:tblStylePr>
    <w:tblStylePr w:type="neCell"/>
    <w:tblStylePr w:type="nwCell"/>
    <w:tblStylePr w:type="seCell"/>
    <w:tblStylePr w:type="swCell"/>
  </w:style>
  <w:style w:type="table" w:customStyle="1" w:styleId="88">
    <w:name w:val="Grid Table 5 Dark - Accent 2"/>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C0504D" w:themeFill="accent2"/>
      </w:tcPr>
    </w:tblStylePr>
    <w:tblStylePr w:type="lastRow">
      <w:rPr>
        <w:rFonts w:ascii="Arial" w:hAnsi="Arial"/>
        <w:b/>
        <w:color w:val="FFFFFF"/>
        <w:sz w:val="22"/>
      </w:rPr>
      <w:tcPr>
        <w:tcBorders>
          <w:top w:val="single" w:color="FFFFFF" w:themeColor="light1" w:sz="4" w:space="0"/>
        </w:tcBorders>
        <w:shd w:val="clear" w:color="auto" w:fill="C0504D" w:themeFill="accent2"/>
      </w:tcPr>
    </w:tblStylePr>
    <w:tblStylePr w:type="firstCol">
      <w:rPr>
        <w:rFonts w:ascii="Arial" w:hAnsi="Arial"/>
        <w:b/>
        <w:color w:val="FFFFFF"/>
        <w:sz w:val="22"/>
      </w:rPr>
      <w:tcPr>
        <w:shd w:val="clear" w:color="auto" w:fill="C0504D" w:themeFill="accent2"/>
      </w:tcPr>
    </w:tblStylePr>
    <w:tblStylePr w:type="lastCol">
      <w:rPr>
        <w:rFonts w:ascii="Arial" w:hAnsi="Arial"/>
        <w:b/>
        <w:color w:val="FFFFFF"/>
        <w:sz w:val="22"/>
      </w:rPr>
      <w:tcPr>
        <w:shd w:val="clear" w:color="auto" w:fill="C0504D" w:themeFill="accent2"/>
      </w:tcPr>
    </w:tblStylePr>
    <w:tblStylePr w:type="band1Vert">
      <w:tcPr>
        <w:shd w:val="clear" w:color="auto" w:fill="E2AEAD" w:themeFill="accent2" w:themeFillTint="75"/>
      </w:tcPr>
    </w:tblStylePr>
    <w:tblStylePr w:type="band1Horz">
      <w:tcPr>
        <w:shd w:val="clear" w:color="auto" w:fill="E2AEAD" w:themeFill="accent2" w:themeFillTint="75"/>
      </w:tcPr>
    </w:tblStylePr>
    <w:tblStylePr w:type="neCell"/>
    <w:tblStylePr w:type="nwCell"/>
    <w:tblStylePr w:type="seCell"/>
    <w:tblStylePr w:type="swCell"/>
  </w:style>
  <w:style w:type="table" w:customStyle="1" w:styleId="89">
    <w:name w:val="Grid Table 5 Dark - Accent 3"/>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9BBB59" w:themeFill="accent3"/>
      </w:tcPr>
    </w:tblStylePr>
    <w:tblStylePr w:type="lastRow">
      <w:rPr>
        <w:rFonts w:ascii="Arial" w:hAnsi="Arial"/>
        <w:b/>
        <w:color w:val="FFFFFF"/>
        <w:sz w:val="22"/>
      </w:rPr>
      <w:tcPr>
        <w:tcBorders>
          <w:top w:val="single" w:color="FFFFFF" w:themeColor="light1" w:sz="4" w:space="0"/>
        </w:tcBorders>
        <w:shd w:val="clear" w:color="auto" w:fill="9BBB59" w:themeFill="accent3"/>
      </w:tcPr>
    </w:tblStylePr>
    <w:tblStylePr w:type="firstCol">
      <w:rPr>
        <w:rFonts w:ascii="Arial" w:hAnsi="Arial"/>
        <w:b/>
        <w:color w:val="FFFFFF"/>
        <w:sz w:val="22"/>
      </w:rPr>
      <w:tcPr>
        <w:shd w:val="clear" w:color="auto" w:fill="9BBB59" w:themeFill="accent3"/>
      </w:tcPr>
    </w:tblStylePr>
    <w:tblStylePr w:type="lastCol">
      <w:rPr>
        <w:rFonts w:ascii="Arial" w:hAnsi="Arial"/>
        <w:b/>
        <w:color w:val="FFFFFF"/>
        <w:sz w:val="22"/>
      </w:rPr>
      <w:tcPr>
        <w:shd w:val="clear" w:color="auto" w:fill="9BBB59" w:themeFill="accent3"/>
      </w:tcPr>
    </w:tblStylePr>
    <w:tblStylePr w:type="band1Vert">
      <w:tcPr>
        <w:shd w:val="clear" w:color="auto" w:fill="D1DFB2" w:themeFill="accent3" w:themeFillTint="75"/>
      </w:tcPr>
    </w:tblStylePr>
    <w:tblStylePr w:type="band1Horz">
      <w:tcPr>
        <w:shd w:val="clear" w:color="auto" w:fill="D1DFB2" w:themeFill="accent3" w:themeFillTint="75"/>
      </w:tcPr>
    </w:tblStylePr>
    <w:tblStylePr w:type="neCell"/>
    <w:tblStylePr w:type="nwCell"/>
    <w:tblStylePr w:type="seCell"/>
    <w:tblStylePr w:type="swCell"/>
  </w:style>
  <w:style w:type="table" w:customStyle="1" w:styleId="90">
    <w:name w:val="Grid Table 5 Dark- Accent 4"/>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8064A2" w:themeFill="accent4"/>
      </w:tcPr>
    </w:tblStylePr>
    <w:tblStylePr w:type="lastRow">
      <w:rPr>
        <w:rFonts w:ascii="Arial" w:hAnsi="Arial"/>
        <w:b/>
        <w:color w:val="FFFFFF"/>
        <w:sz w:val="22"/>
      </w:rPr>
      <w:tcPr>
        <w:tcBorders>
          <w:top w:val="single" w:color="FFFFFF" w:themeColor="light1" w:sz="4" w:space="0"/>
        </w:tcBorders>
        <w:shd w:val="clear" w:color="auto" w:fill="8064A2" w:themeFill="accent4"/>
      </w:tcPr>
    </w:tblStylePr>
    <w:tblStylePr w:type="firstCol">
      <w:rPr>
        <w:rFonts w:ascii="Arial" w:hAnsi="Arial"/>
        <w:b/>
        <w:color w:val="FFFFFF"/>
        <w:sz w:val="22"/>
      </w:rPr>
      <w:tcPr>
        <w:shd w:val="clear" w:color="auto" w:fill="8064A2" w:themeFill="accent4"/>
      </w:tcPr>
    </w:tblStylePr>
    <w:tblStylePr w:type="lastCol">
      <w:rPr>
        <w:rFonts w:ascii="Arial" w:hAnsi="Arial"/>
        <w:b/>
        <w:color w:val="FFFFFF"/>
        <w:sz w:val="22"/>
      </w:rPr>
      <w:tcPr>
        <w:shd w:val="clear" w:color="auto" w:fill="8064A2" w:themeFill="accent4"/>
      </w:tcPr>
    </w:tblStylePr>
    <w:tblStylePr w:type="band1Vert">
      <w:tcPr>
        <w:shd w:val="clear" w:color="auto" w:fill="C4B7D4" w:themeFill="accent4" w:themeFillTint="75"/>
      </w:tcPr>
    </w:tblStylePr>
    <w:tblStylePr w:type="band1Horz">
      <w:tcPr>
        <w:shd w:val="clear" w:color="auto" w:fill="C4B7D4" w:themeFill="accent4" w:themeFillTint="75"/>
      </w:tcPr>
    </w:tblStylePr>
    <w:tblStylePr w:type="neCell"/>
    <w:tblStylePr w:type="nwCell"/>
    <w:tblStylePr w:type="seCell"/>
    <w:tblStylePr w:type="swCell"/>
  </w:style>
  <w:style w:type="table" w:customStyle="1" w:styleId="91">
    <w:name w:val="Grid Table 5 Dark - Accent 5"/>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4BACC6" w:themeFill="accent5"/>
      </w:tcPr>
    </w:tblStylePr>
    <w:tblStylePr w:type="lastRow">
      <w:rPr>
        <w:rFonts w:ascii="Arial" w:hAnsi="Arial"/>
        <w:b/>
        <w:color w:val="FFFFFF"/>
        <w:sz w:val="22"/>
      </w:rPr>
      <w:tcPr>
        <w:tcBorders>
          <w:top w:val="single" w:color="FFFFFF" w:themeColor="light1" w:sz="4" w:space="0"/>
        </w:tcBorders>
        <w:shd w:val="clear" w:color="auto" w:fill="4BACC6" w:themeFill="accent5"/>
      </w:tcPr>
    </w:tblStylePr>
    <w:tblStylePr w:type="firstCol">
      <w:rPr>
        <w:rFonts w:ascii="Arial" w:hAnsi="Arial"/>
        <w:b/>
        <w:color w:val="FFFFFF"/>
        <w:sz w:val="22"/>
      </w:rPr>
      <w:tcPr>
        <w:shd w:val="clear" w:color="auto" w:fill="4BACC6" w:themeFill="accent5"/>
      </w:tcPr>
    </w:tblStylePr>
    <w:tblStylePr w:type="lastCol">
      <w:rPr>
        <w:rFonts w:ascii="Arial" w:hAnsi="Arial"/>
        <w:b/>
        <w:color w:val="FFFFFF"/>
        <w:sz w:val="22"/>
      </w:rPr>
      <w:tcPr>
        <w:shd w:val="clear" w:color="auto" w:fill="4BACC6" w:themeFill="accent5"/>
      </w:tcPr>
    </w:tblStylePr>
    <w:tblStylePr w:type="band1Vert">
      <w:tcPr>
        <w:shd w:val="clear" w:color="auto" w:fill="ACD8E4" w:themeFill="accent5" w:themeFillTint="75"/>
      </w:tcPr>
    </w:tblStylePr>
    <w:tblStylePr w:type="band1Horz">
      <w:tcPr>
        <w:shd w:val="clear" w:color="auto" w:fill="ACD8E4" w:themeFill="accent5" w:themeFillTint="75"/>
      </w:tcPr>
    </w:tblStylePr>
    <w:tblStylePr w:type="neCell"/>
    <w:tblStylePr w:type="nwCell"/>
    <w:tblStylePr w:type="seCell"/>
    <w:tblStylePr w:type="swCell"/>
  </w:style>
  <w:style w:type="table" w:customStyle="1" w:styleId="92">
    <w:name w:val="Grid Table 5 Dark - Accent 6"/>
    <w:basedOn w:val="27"/>
    <w:qFormat/>
    <w:uiPriority w:val="99"/>
    <w:pPr>
      <w:overflowPunct w:val="0"/>
      <w:autoSpaceDE w:val="0"/>
      <w:autoSpaceDN w:val="0"/>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uto" w:fill="F79646" w:themeFill="accent6"/>
      </w:tcPr>
    </w:tblStylePr>
    <w:tblStylePr w:type="lastRow">
      <w:rPr>
        <w:rFonts w:ascii="Arial" w:hAnsi="Arial"/>
        <w:b/>
        <w:color w:val="FFFFFF"/>
        <w:sz w:val="22"/>
      </w:rPr>
      <w:tcPr>
        <w:tcBorders>
          <w:top w:val="single" w:color="FFFFFF" w:themeColor="light1" w:sz="4" w:space="0"/>
        </w:tcBorders>
        <w:shd w:val="clear" w:color="auto" w:fill="F79646" w:themeFill="accent6"/>
      </w:tcPr>
    </w:tblStylePr>
    <w:tblStylePr w:type="firstCol">
      <w:rPr>
        <w:rFonts w:ascii="Arial" w:hAnsi="Arial"/>
        <w:b/>
        <w:color w:val="FFFFFF"/>
        <w:sz w:val="22"/>
      </w:rPr>
      <w:tcPr>
        <w:shd w:val="clear" w:color="auto" w:fill="F79646" w:themeFill="accent6"/>
      </w:tcPr>
    </w:tblStylePr>
    <w:tblStylePr w:type="lastCol">
      <w:rPr>
        <w:rFonts w:ascii="Arial" w:hAnsi="Arial"/>
        <w:b/>
        <w:color w:val="FFFFFF"/>
        <w:sz w:val="22"/>
      </w:rPr>
      <w:tcPr>
        <w:shd w:val="clear" w:color="auto" w:fill="F79646" w:themeFill="accent6"/>
      </w:tcPr>
    </w:tblStylePr>
    <w:tblStylePr w:type="band1Vert">
      <w:tcPr>
        <w:shd w:val="clear" w:color="auto" w:fill="FBCEAA" w:themeFill="accent6" w:themeFillTint="75"/>
      </w:tcPr>
    </w:tblStylePr>
    <w:tblStylePr w:type="band1Horz">
      <w:tcPr>
        <w:shd w:val="clear" w:color="auto" w:fill="FBCEAA" w:themeFill="accent6" w:themeFillTint="75"/>
      </w:tcPr>
    </w:tblStylePr>
    <w:tblStylePr w:type="neCell"/>
    <w:tblStylePr w:type="nwCell"/>
    <w:tblStylePr w:type="seCell"/>
    <w:tblStylePr w:type="swCell"/>
  </w:style>
  <w:style w:type="table" w:customStyle="1" w:styleId="93">
    <w:name w:val="Grid Table 6 Colorful"/>
    <w:basedOn w:val="27"/>
    <w:qFormat/>
    <w:uiPriority w:val="99"/>
    <w:pPr>
      <w:overflowPunct w:val="0"/>
      <w:autoSpaceDE w:val="0"/>
      <w:autoSpaceDN w:val="0"/>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auto"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4">
    <w:name w:val="Grid Table 6 Colorful - Accent 1"/>
    <w:basedOn w:val="27"/>
    <w:qFormat/>
    <w:uiPriority w:val="99"/>
    <w:pPr>
      <w:overflowPunct w:val="0"/>
      <w:autoSpaceDE w:val="0"/>
      <w:autoSpaceDN w:val="0"/>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5">
    <w:name w:val="Grid Table 6 Colorful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6">
    <w:name w:val="Grid Table 6 Colorful - Accent 3"/>
    <w:basedOn w:val="27"/>
    <w:qFormat/>
    <w:uiPriority w:val="99"/>
    <w:pPr>
      <w:overflowPunct w:val="0"/>
      <w:autoSpaceDE w:val="0"/>
      <w:autoSpaceDN w:val="0"/>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7">
    <w:name w:val="Grid Table 6 Colorful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8">
    <w:name w:val="Grid Table 6 Colorful - Accent 5"/>
    <w:basedOn w:val="27"/>
    <w:qFormat/>
    <w:uiPriority w:val="99"/>
    <w:pPr>
      <w:overflowPunct w:val="0"/>
      <w:autoSpaceDE w:val="0"/>
      <w:autoSpaceDN w:val="0"/>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9">
    <w:name w:val="Grid Table 6 Colorful - Accent 6"/>
    <w:basedOn w:val="27"/>
    <w:qFormat/>
    <w:uiPriority w:val="99"/>
    <w:pPr>
      <w:overflowPunct w:val="0"/>
      <w:autoSpaceDE w:val="0"/>
      <w:autoSpaceDN w:val="0"/>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auto" w:fill="FDE9D9" w:themeFill="accent6" w:themeFillTint="34"/>
      </w:tcPr>
    </w:tblStylePr>
    <w:tblStylePr w:type="band2Vert"/>
    <w:tblStylePr w:type="band1Horz">
      <w:rPr>
        <w:rFonts w:ascii="Arial" w:hAnsi="Arial"/>
        <w:color w:val="266778" w:themeColor="accent5" w:themeShade="94"/>
        <w:sz w:val="22"/>
      </w:rPr>
      <w:tcPr>
        <w:shd w:val="clear" w:color="auto"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0">
    <w:name w:val="Grid Table 7 Colorful"/>
    <w:basedOn w:val="27"/>
    <w:qFormat/>
    <w:uiPriority w:val="99"/>
    <w:pPr>
      <w:overflowPunct w:val="0"/>
      <w:autoSpaceDE w:val="0"/>
      <w:autoSpaceDN w:val="0"/>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auto"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1">
    <w:name w:val="Grid Table 7 Colorful - Accent 1"/>
    <w:basedOn w:val="27"/>
    <w:qFormat/>
    <w:uiPriority w:val="99"/>
    <w:pPr>
      <w:overflowPunct w:val="0"/>
      <w:autoSpaceDE w:val="0"/>
      <w:autoSpaceDN w:val="0"/>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auto"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auto"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auto"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2">
    <w:name w:val="Grid Table 7 Colorful - Accent 2"/>
    <w:basedOn w:val="27"/>
    <w:qFormat/>
    <w:uiPriority w:val="99"/>
    <w:pPr>
      <w:overflowPunct w:val="0"/>
      <w:autoSpaceDE w:val="0"/>
      <w:autoSpaceDN w:val="0"/>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auto"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3">
    <w:name w:val="Grid Table 7 Colorful - Accent 3"/>
    <w:basedOn w:val="27"/>
    <w:qFormat/>
    <w:uiPriority w:val="99"/>
    <w:pPr>
      <w:overflowPunct w:val="0"/>
      <w:autoSpaceDE w:val="0"/>
      <w:autoSpaceDN w:val="0"/>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auto"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auto"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auto"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4">
    <w:name w:val="Grid Table 7 Colorful - Accent 4"/>
    <w:basedOn w:val="27"/>
    <w:qFormat/>
    <w:uiPriority w:val="99"/>
    <w:pPr>
      <w:overflowPunct w:val="0"/>
      <w:autoSpaceDE w:val="0"/>
      <w:autoSpaceDN w:val="0"/>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auto"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5">
    <w:name w:val="Grid Table 7 Colorful - Accent 5"/>
    <w:basedOn w:val="27"/>
    <w:qFormat/>
    <w:uiPriority w:val="99"/>
    <w:pPr>
      <w:overflowPunct w:val="0"/>
      <w:autoSpaceDE w:val="0"/>
      <w:autoSpaceDN w:val="0"/>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auto"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auto" w:fill="DAEEF3" w:themeFill="accent5" w:themeFillTint="34"/>
      </w:tcPr>
    </w:tblStylePr>
    <w:tblStylePr w:type="band2Vert"/>
    <w:tblStylePr w:type="band1Horz">
      <w:rPr>
        <w:rFonts w:ascii="Arial" w:hAnsi="Arial"/>
        <w:color w:val="266778" w:themeColor="accent5" w:themeShade="94"/>
        <w:sz w:val="22"/>
      </w:rPr>
      <w:tcPr>
        <w:shd w:val="clear" w:color="auto"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6">
    <w:name w:val="Grid Table 7 Colorful - Accent 6"/>
    <w:basedOn w:val="27"/>
    <w:qFormat/>
    <w:uiPriority w:val="99"/>
    <w:pPr>
      <w:overflowPunct w:val="0"/>
      <w:autoSpaceDE w:val="0"/>
      <w:autoSpaceDN w:val="0"/>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auto"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auto" w:fill="FDE9D9" w:themeFill="accent6" w:themeFillTint="34"/>
      </w:tcPr>
    </w:tblStylePr>
    <w:tblStylePr w:type="band2Vert"/>
    <w:tblStylePr w:type="band1Horz">
      <w:rPr>
        <w:rFonts w:ascii="Arial" w:hAnsi="Arial"/>
        <w:color w:val="B05408" w:themeColor="accent6" w:themeShade="94"/>
        <w:sz w:val="22"/>
      </w:rPr>
      <w:tcPr>
        <w:shd w:val="clear" w:color="auto"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7">
    <w:name w:val="List Table 1 Light"/>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BEBEBE" w:themeFill="text1" w:themeFillTint="40"/>
      </w:tcPr>
    </w:tblStylePr>
    <w:tblStylePr w:type="band1Horz">
      <w:tcPr>
        <w:shd w:val="clear" w:color="auto" w:fill="BEBEBE" w:themeFill="text1" w:themeFillTint="40"/>
      </w:tcPr>
    </w:tblStylePr>
    <w:tblStylePr w:type="neCell"/>
    <w:tblStylePr w:type="nwCell"/>
    <w:tblStylePr w:type="seCell"/>
    <w:tblStylePr w:type="swCell"/>
  </w:style>
  <w:style w:type="table" w:customStyle="1" w:styleId="108">
    <w:name w:val="List Table 1 Light - Accent 1"/>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2DFEE" w:themeFill="accent1" w:themeFillTint="40"/>
      </w:tcPr>
    </w:tblStylePr>
    <w:tblStylePr w:type="band1Horz">
      <w:tcPr>
        <w:shd w:val="clear" w:color="auto" w:fill="D2DFEE" w:themeFill="accent1" w:themeFillTint="40"/>
      </w:tcPr>
    </w:tblStylePr>
    <w:tblStylePr w:type="neCell"/>
    <w:tblStylePr w:type="nwCell"/>
    <w:tblStylePr w:type="seCell"/>
    <w:tblStylePr w:type="swCell"/>
  </w:style>
  <w:style w:type="table" w:customStyle="1" w:styleId="109">
    <w:name w:val="List Table 1 Light - Accent 2"/>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FD3D2" w:themeFill="accent2" w:themeFillTint="40"/>
      </w:tcPr>
    </w:tblStylePr>
    <w:tblStylePr w:type="band1Horz">
      <w:tcPr>
        <w:shd w:val="clear" w:color="auto" w:fill="EFD3D2" w:themeFill="accent2" w:themeFillTint="40"/>
      </w:tcPr>
    </w:tblStylePr>
    <w:tblStylePr w:type="neCell"/>
    <w:tblStylePr w:type="nwCell"/>
    <w:tblStylePr w:type="seCell"/>
    <w:tblStylePr w:type="swCell"/>
  </w:style>
  <w:style w:type="table" w:customStyle="1" w:styleId="110">
    <w:name w:val="List Table 1 Light - Accent 3"/>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E5EDD5" w:themeFill="accent3" w:themeFillTint="40"/>
      </w:tcPr>
    </w:tblStylePr>
    <w:tblStylePr w:type="band1Horz">
      <w:tcPr>
        <w:shd w:val="clear" w:color="auto" w:fill="E5EDD5" w:themeFill="accent3" w:themeFillTint="40"/>
      </w:tcPr>
    </w:tblStylePr>
    <w:tblStylePr w:type="neCell"/>
    <w:tblStylePr w:type="nwCell"/>
    <w:tblStylePr w:type="seCell"/>
    <w:tblStylePr w:type="swCell"/>
  </w:style>
  <w:style w:type="table" w:customStyle="1" w:styleId="111">
    <w:name w:val="List Table 1 Light - Accent 4"/>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FD8E7" w:themeFill="accent4" w:themeFillTint="40"/>
      </w:tcPr>
    </w:tblStylePr>
    <w:tblStylePr w:type="band1Horz">
      <w:tcPr>
        <w:shd w:val="clear" w:color="auto" w:fill="DFD8E7" w:themeFill="accent4" w:themeFillTint="40"/>
      </w:tcPr>
    </w:tblStylePr>
    <w:tblStylePr w:type="neCell"/>
    <w:tblStylePr w:type="nwCell"/>
    <w:tblStylePr w:type="seCell"/>
    <w:tblStylePr w:type="swCell"/>
  </w:style>
  <w:style w:type="table" w:customStyle="1" w:styleId="112">
    <w:name w:val="List Table 1 Light - Accent 5"/>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D1EAF0" w:themeFill="accent5" w:themeFillTint="40"/>
      </w:tcPr>
    </w:tblStylePr>
    <w:tblStylePr w:type="band1Horz">
      <w:tcPr>
        <w:shd w:val="clear" w:color="auto" w:fill="D1EAF0" w:themeFill="accent5" w:themeFillTint="40"/>
      </w:tcPr>
    </w:tblStylePr>
    <w:tblStylePr w:type="neCell"/>
    <w:tblStylePr w:type="nwCell"/>
    <w:tblStylePr w:type="seCell"/>
    <w:tblStylePr w:type="swCell"/>
  </w:style>
  <w:style w:type="table" w:customStyle="1" w:styleId="113">
    <w:name w:val="List Table 1 Light - Accent 6"/>
    <w:basedOn w:val="27"/>
    <w:qFormat/>
    <w:uiPriority w:val="99"/>
    <w:pPr>
      <w:overflowPunct w:val="0"/>
      <w:autoSpaceDE w:val="0"/>
      <w:autoSpaceDN w:val="0"/>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auto" w:fill="FCE4D0" w:themeFill="accent6" w:themeFillTint="40"/>
      </w:tcPr>
    </w:tblStylePr>
    <w:tblStylePr w:type="band1Horz">
      <w:tcPr>
        <w:shd w:val="clear" w:color="auto" w:fill="FCE4D0" w:themeFill="accent6" w:themeFillTint="40"/>
      </w:tcPr>
    </w:tblStylePr>
    <w:tblStylePr w:type="neCell"/>
    <w:tblStylePr w:type="nwCell"/>
    <w:tblStylePr w:type="seCell"/>
    <w:tblStylePr w:type="swCell"/>
  </w:style>
  <w:style w:type="table" w:customStyle="1" w:styleId="114">
    <w:name w:val="List Table 2"/>
    <w:basedOn w:val="27"/>
    <w:qFormat/>
    <w:uiPriority w:val="99"/>
    <w:pPr>
      <w:overflowPunct w:val="0"/>
      <w:autoSpaceDE w:val="0"/>
      <w:autoSpaceDN w:val="0"/>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15">
    <w:name w:val="List Table 2 - Accent 1"/>
    <w:basedOn w:val="27"/>
    <w:qFormat/>
    <w:uiPriority w:val="99"/>
    <w:pPr>
      <w:overflowPunct w:val="0"/>
      <w:autoSpaceDE w:val="0"/>
      <w:autoSpaceDN w:val="0"/>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16">
    <w:name w:val="List Table 2 - Accent 2"/>
    <w:basedOn w:val="27"/>
    <w:qFormat/>
    <w:uiPriority w:val="99"/>
    <w:pPr>
      <w:overflowPunct w:val="0"/>
      <w:autoSpaceDE w:val="0"/>
      <w:autoSpaceDN w:val="0"/>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17">
    <w:name w:val="List Table 2 - Accent 3"/>
    <w:basedOn w:val="27"/>
    <w:qFormat/>
    <w:uiPriority w:val="99"/>
    <w:pPr>
      <w:overflowPunct w:val="0"/>
      <w:autoSpaceDE w:val="0"/>
      <w:autoSpaceDN w:val="0"/>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18">
    <w:name w:val="List Table 2 - Accent 4"/>
    <w:basedOn w:val="27"/>
    <w:qFormat/>
    <w:uiPriority w:val="99"/>
    <w:pPr>
      <w:overflowPunct w:val="0"/>
      <w:autoSpaceDE w:val="0"/>
      <w:autoSpaceDN w:val="0"/>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19">
    <w:name w:val="List Table 2 - Accent 5"/>
    <w:basedOn w:val="27"/>
    <w:qFormat/>
    <w:uiPriority w:val="99"/>
    <w:pPr>
      <w:overflowPunct w:val="0"/>
      <w:autoSpaceDE w:val="0"/>
      <w:autoSpaceDN w:val="0"/>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20">
    <w:name w:val="List Table 2 - Accent 6"/>
    <w:basedOn w:val="27"/>
    <w:qFormat/>
    <w:uiPriority w:val="99"/>
    <w:pPr>
      <w:overflowPunct w:val="0"/>
      <w:autoSpaceDE w:val="0"/>
      <w:autoSpaceDN w:val="0"/>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21">
    <w:name w:val="List Table 3"/>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2">
    <w:name w:val="List Table 3 - Accent 1"/>
    <w:basedOn w:val="27"/>
    <w:qFormat/>
    <w:uiPriority w:val="99"/>
    <w:pPr>
      <w:overflowPunct w:val="0"/>
      <w:autoSpaceDE w:val="0"/>
      <w:autoSpaceDN w:val="0"/>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23">
    <w:name w:val="List Table 3 - Accent 2"/>
    <w:basedOn w:val="27"/>
    <w:qFormat/>
    <w:uiPriority w:val="99"/>
    <w:pPr>
      <w:overflowPunct w:val="0"/>
      <w:autoSpaceDE w:val="0"/>
      <w:autoSpaceDN w:val="0"/>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auto"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4">
    <w:name w:val="List Table 3 - Accent 3"/>
    <w:basedOn w:val="27"/>
    <w:qFormat/>
    <w:uiPriority w:val="99"/>
    <w:pPr>
      <w:overflowPunct w:val="0"/>
      <w:autoSpaceDE w:val="0"/>
      <w:autoSpaceDN w:val="0"/>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auto"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5">
    <w:name w:val="List Table 3 - Accent 4"/>
    <w:basedOn w:val="27"/>
    <w:qFormat/>
    <w:uiPriority w:val="99"/>
    <w:pPr>
      <w:overflowPunct w:val="0"/>
      <w:autoSpaceDE w:val="0"/>
      <w:autoSpaceDN w:val="0"/>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6">
    <w:name w:val="List Table 3 - Accent 5"/>
    <w:basedOn w:val="27"/>
    <w:qFormat/>
    <w:uiPriority w:val="99"/>
    <w:pPr>
      <w:overflowPunct w:val="0"/>
      <w:autoSpaceDE w:val="0"/>
      <w:autoSpaceDN w:val="0"/>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7">
    <w:name w:val="List Table 3 - Accent 6"/>
    <w:basedOn w:val="27"/>
    <w:qFormat/>
    <w:uiPriority w:val="99"/>
    <w:pPr>
      <w:overflowPunct w:val="0"/>
      <w:autoSpaceDE w:val="0"/>
      <w:autoSpaceDN w:val="0"/>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8">
    <w:name w:val="List Table 4"/>
    <w:basedOn w:val="27"/>
    <w:qFormat/>
    <w:uiPriority w:val="99"/>
    <w:pPr>
      <w:overflowPunct w:val="0"/>
      <w:autoSpaceDE w:val="0"/>
      <w:autoSpaceDN w:val="0"/>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BEBEBE" w:themeFill="text1" w:themeFillTint="40"/>
      </w:tcPr>
    </w:tblStylePr>
    <w:tblStylePr w:type="band1Horz">
      <w:rPr>
        <w:rFonts w:ascii="Arial" w:hAnsi="Arial"/>
        <w:color w:val="404040"/>
        <w:sz w:val="22"/>
      </w:rPr>
      <w:tcPr>
        <w:shd w:val="clear" w:color="auto" w:fill="BEBEBE" w:themeFill="text1" w:themeFillTint="40"/>
      </w:tcPr>
    </w:tblStylePr>
    <w:tblStylePr w:type="neCell"/>
    <w:tblStylePr w:type="nwCell"/>
    <w:tblStylePr w:type="seCell"/>
    <w:tblStylePr w:type="swCell"/>
  </w:style>
  <w:style w:type="table" w:customStyle="1" w:styleId="129">
    <w:name w:val="List Table 4 - Accent 1"/>
    <w:basedOn w:val="27"/>
    <w:qFormat/>
    <w:uiPriority w:val="99"/>
    <w:pPr>
      <w:overflowPunct w:val="0"/>
      <w:autoSpaceDE w:val="0"/>
      <w:autoSpaceDN w:val="0"/>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2DFEE" w:themeFill="accent1" w:themeFillTint="40"/>
      </w:tcPr>
    </w:tblStylePr>
    <w:tblStylePr w:type="band1Horz">
      <w:rPr>
        <w:rFonts w:ascii="Arial" w:hAnsi="Arial"/>
        <w:color w:val="404040"/>
        <w:sz w:val="22"/>
      </w:rPr>
      <w:tcPr>
        <w:shd w:val="clear" w:color="auto" w:fill="D2DFEE" w:themeFill="accent1" w:themeFillTint="40"/>
      </w:tcPr>
    </w:tblStylePr>
    <w:tblStylePr w:type="neCell"/>
    <w:tblStylePr w:type="nwCell"/>
    <w:tblStylePr w:type="seCell"/>
    <w:tblStylePr w:type="swCell"/>
  </w:style>
  <w:style w:type="table" w:customStyle="1" w:styleId="130">
    <w:name w:val="List Table 4 - Accent 2"/>
    <w:basedOn w:val="27"/>
    <w:qFormat/>
    <w:uiPriority w:val="99"/>
    <w:pPr>
      <w:overflowPunct w:val="0"/>
      <w:autoSpaceDE w:val="0"/>
      <w:autoSpaceDN w:val="0"/>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FD3D2" w:themeFill="accent2" w:themeFillTint="40"/>
      </w:tcPr>
    </w:tblStylePr>
    <w:tblStylePr w:type="band1Horz">
      <w:rPr>
        <w:rFonts w:ascii="Arial" w:hAnsi="Arial"/>
        <w:color w:val="404040"/>
        <w:sz w:val="22"/>
      </w:rPr>
      <w:tcPr>
        <w:shd w:val="clear" w:color="auto" w:fill="EFD3D2" w:themeFill="accent2" w:themeFillTint="40"/>
      </w:tcPr>
    </w:tblStylePr>
    <w:tblStylePr w:type="neCell"/>
    <w:tblStylePr w:type="nwCell"/>
    <w:tblStylePr w:type="seCell"/>
    <w:tblStylePr w:type="swCell"/>
  </w:style>
  <w:style w:type="table" w:customStyle="1" w:styleId="131">
    <w:name w:val="List Table 4 - Accent 3"/>
    <w:basedOn w:val="27"/>
    <w:qFormat/>
    <w:uiPriority w:val="99"/>
    <w:pPr>
      <w:overflowPunct w:val="0"/>
      <w:autoSpaceDE w:val="0"/>
      <w:autoSpaceDN w:val="0"/>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E5EDD5" w:themeFill="accent3" w:themeFillTint="40"/>
      </w:tcPr>
    </w:tblStylePr>
    <w:tblStylePr w:type="band1Horz">
      <w:rPr>
        <w:rFonts w:ascii="Arial" w:hAnsi="Arial"/>
        <w:color w:val="404040"/>
        <w:sz w:val="22"/>
      </w:rPr>
      <w:tcPr>
        <w:shd w:val="clear" w:color="auto" w:fill="E5EDD5" w:themeFill="accent3" w:themeFillTint="40"/>
      </w:tcPr>
    </w:tblStylePr>
    <w:tblStylePr w:type="neCell"/>
    <w:tblStylePr w:type="nwCell"/>
    <w:tblStylePr w:type="seCell"/>
    <w:tblStylePr w:type="swCell"/>
  </w:style>
  <w:style w:type="table" w:customStyle="1" w:styleId="132">
    <w:name w:val="List Table 4 - Accent 4"/>
    <w:basedOn w:val="27"/>
    <w:qFormat/>
    <w:uiPriority w:val="99"/>
    <w:pPr>
      <w:overflowPunct w:val="0"/>
      <w:autoSpaceDE w:val="0"/>
      <w:autoSpaceDN w:val="0"/>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FD8E7" w:themeFill="accent4" w:themeFillTint="40"/>
      </w:tcPr>
    </w:tblStylePr>
    <w:tblStylePr w:type="band1Horz">
      <w:rPr>
        <w:rFonts w:ascii="Arial" w:hAnsi="Arial"/>
        <w:color w:val="404040"/>
        <w:sz w:val="22"/>
      </w:rPr>
      <w:tcPr>
        <w:shd w:val="clear" w:color="auto" w:fill="DFD8E7" w:themeFill="accent4" w:themeFillTint="40"/>
      </w:tcPr>
    </w:tblStylePr>
    <w:tblStylePr w:type="neCell"/>
    <w:tblStylePr w:type="nwCell"/>
    <w:tblStylePr w:type="seCell"/>
    <w:tblStylePr w:type="swCell"/>
  </w:style>
  <w:style w:type="table" w:customStyle="1" w:styleId="133">
    <w:name w:val="List Table 4 - Accent 5"/>
    <w:basedOn w:val="27"/>
    <w:qFormat/>
    <w:uiPriority w:val="99"/>
    <w:pPr>
      <w:overflowPunct w:val="0"/>
      <w:autoSpaceDE w:val="0"/>
      <w:autoSpaceDN w:val="0"/>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D1EAF0" w:themeFill="accent5" w:themeFillTint="40"/>
      </w:tcPr>
    </w:tblStylePr>
    <w:tblStylePr w:type="band1Horz">
      <w:rPr>
        <w:rFonts w:ascii="Arial" w:hAnsi="Arial"/>
        <w:color w:val="404040"/>
        <w:sz w:val="22"/>
      </w:rPr>
      <w:tcPr>
        <w:shd w:val="clear" w:color="auto" w:fill="D1EAF0" w:themeFill="accent5" w:themeFillTint="40"/>
      </w:tcPr>
    </w:tblStylePr>
    <w:tblStylePr w:type="neCell"/>
    <w:tblStylePr w:type="nwCell"/>
    <w:tblStylePr w:type="seCell"/>
    <w:tblStylePr w:type="swCell"/>
  </w:style>
  <w:style w:type="table" w:customStyle="1" w:styleId="134">
    <w:name w:val="List Table 4 - Accent 6"/>
    <w:basedOn w:val="27"/>
    <w:qFormat/>
    <w:uiPriority w:val="99"/>
    <w:pPr>
      <w:overflowPunct w:val="0"/>
      <w:autoSpaceDE w:val="0"/>
      <w:autoSpaceDN w:val="0"/>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auto" w:fill="FCE4D0" w:themeFill="accent6" w:themeFillTint="40"/>
      </w:tcPr>
    </w:tblStylePr>
    <w:tblStylePr w:type="band1Horz">
      <w:rPr>
        <w:rFonts w:ascii="Arial" w:hAnsi="Arial"/>
        <w:color w:val="404040"/>
        <w:sz w:val="22"/>
      </w:rPr>
      <w:tcPr>
        <w:shd w:val="clear" w:color="auto" w:fill="FCE4D0" w:themeFill="accent6" w:themeFillTint="40"/>
      </w:tcPr>
    </w:tblStylePr>
    <w:tblStylePr w:type="neCell"/>
    <w:tblStylePr w:type="nwCell"/>
    <w:tblStylePr w:type="seCell"/>
    <w:tblStylePr w:type="swCell"/>
  </w:style>
  <w:style w:type="table" w:customStyle="1" w:styleId="135">
    <w:name w:val="List Table 5 Dark"/>
    <w:basedOn w:val="27"/>
    <w:qFormat/>
    <w:uiPriority w:val="99"/>
    <w:pPr>
      <w:overflowPunct w:val="0"/>
      <w:autoSpaceDE w:val="0"/>
      <w:autoSpaceDN w:val="0"/>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auto"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auto"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7E7E7E" w:themeFill="text1" w:themeFillTint="80"/>
      </w:tcPr>
    </w:tblStylePr>
    <w:tblStylePr w:type="band2Horz">
      <w:tcPr>
        <w:tcBorders>
          <w:top w:val="single" w:color="FFFFFF" w:themeColor="light1" w:sz="4" w:space="0"/>
          <w:bottom w:val="single" w:color="FFFFFF" w:themeColor="light1" w:sz="4" w:space="0"/>
        </w:tcBorders>
        <w:shd w:val="clear" w:color="auto" w:fill="7E7E7E" w:themeFill="text1" w:themeFillTint="80"/>
      </w:tcPr>
    </w:tblStylePr>
    <w:tblStylePr w:type="neCell"/>
    <w:tblStylePr w:type="nwCell"/>
    <w:tblStylePr w:type="seCell"/>
    <w:tblStylePr w:type="swCell"/>
  </w:style>
  <w:style w:type="table" w:customStyle="1" w:styleId="136">
    <w:name w:val="List Table 5 Dark - Accent 1"/>
    <w:basedOn w:val="27"/>
    <w:qFormat/>
    <w:uiPriority w:val="99"/>
    <w:pPr>
      <w:overflowPunct w:val="0"/>
      <w:autoSpaceDE w:val="0"/>
      <w:autoSpaceDN w:val="0"/>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auto"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auto"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4F81BD" w:themeFill="accent1"/>
      </w:tcPr>
    </w:tblStylePr>
    <w:tblStylePr w:type="band2Horz">
      <w:tcPr>
        <w:tcBorders>
          <w:top w:val="single" w:color="FFFFFF" w:themeColor="light1" w:sz="4" w:space="0"/>
          <w:bottom w:val="single" w:color="FFFFFF" w:themeColor="light1" w:sz="4" w:space="0"/>
        </w:tcBorders>
        <w:shd w:val="clear" w:color="auto" w:fill="4F81BD" w:themeFill="accent1"/>
      </w:tcPr>
    </w:tblStylePr>
    <w:tblStylePr w:type="neCell"/>
    <w:tblStylePr w:type="nwCell"/>
    <w:tblStylePr w:type="seCell"/>
    <w:tblStylePr w:type="swCell"/>
  </w:style>
  <w:style w:type="table" w:customStyle="1" w:styleId="137">
    <w:name w:val="List Table 5 Dark - Accent 2"/>
    <w:basedOn w:val="27"/>
    <w:qFormat/>
    <w:uiPriority w:val="99"/>
    <w:pPr>
      <w:overflowPunct w:val="0"/>
      <w:autoSpaceDE w:val="0"/>
      <w:autoSpaceDN w:val="0"/>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auto"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auto"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D99795" w:themeFill="accent2" w:themeFillTint="97"/>
      </w:tcPr>
    </w:tblStylePr>
    <w:tblStylePr w:type="band2Horz">
      <w:tcPr>
        <w:tcBorders>
          <w:top w:val="single" w:color="FFFFFF" w:themeColor="light1" w:sz="4" w:space="0"/>
          <w:bottom w:val="single" w:color="FFFFFF" w:themeColor="light1" w:sz="4" w:space="0"/>
        </w:tcBorders>
        <w:shd w:val="clear" w:color="auto" w:fill="D99795" w:themeFill="accent2" w:themeFillTint="97"/>
      </w:tcPr>
    </w:tblStylePr>
    <w:tblStylePr w:type="neCell"/>
    <w:tblStylePr w:type="nwCell"/>
    <w:tblStylePr w:type="seCell"/>
    <w:tblStylePr w:type="swCell"/>
  </w:style>
  <w:style w:type="table" w:customStyle="1" w:styleId="138">
    <w:name w:val="List Table 5 Dark - Accent 3"/>
    <w:basedOn w:val="27"/>
    <w:qFormat/>
    <w:uiPriority w:val="99"/>
    <w:pPr>
      <w:overflowPunct w:val="0"/>
      <w:autoSpaceDE w:val="0"/>
      <w:autoSpaceDN w:val="0"/>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auto"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auto"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C3D69C" w:themeFill="accent3" w:themeFillTint="98"/>
      </w:tcPr>
    </w:tblStylePr>
    <w:tblStylePr w:type="band2Horz">
      <w:tcPr>
        <w:tcBorders>
          <w:top w:val="single" w:color="FFFFFF" w:themeColor="light1" w:sz="4" w:space="0"/>
          <w:bottom w:val="single" w:color="FFFFFF" w:themeColor="light1" w:sz="4" w:space="0"/>
        </w:tcBorders>
        <w:shd w:val="clear" w:color="auto" w:fill="C3D69C" w:themeFill="accent3" w:themeFillTint="98"/>
      </w:tcPr>
    </w:tblStylePr>
    <w:tblStylePr w:type="neCell"/>
    <w:tblStylePr w:type="nwCell"/>
    <w:tblStylePr w:type="seCell"/>
    <w:tblStylePr w:type="swCell"/>
  </w:style>
  <w:style w:type="table" w:customStyle="1" w:styleId="139">
    <w:name w:val="List Table 5 Dark - Accent 4"/>
    <w:basedOn w:val="27"/>
    <w:qFormat/>
    <w:uiPriority w:val="99"/>
    <w:pPr>
      <w:overflowPunct w:val="0"/>
      <w:autoSpaceDE w:val="0"/>
      <w:autoSpaceDN w:val="0"/>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auto"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auto"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B2A1C6" w:themeFill="accent4" w:themeFillTint="9A"/>
      </w:tcPr>
    </w:tblStylePr>
    <w:tblStylePr w:type="band2Horz">
      <w:tcPr>
        <w:tcBorders>
          <w:top w:val="single" w:color="FFFFFF" w:themeColor="light1" w:sz="4" w:space="0"/>
          <w:bottom w:val="single" w:color="FFFFFF" w:themeColor="light1" w:sz="4" w:space="0"/>
        </w:tcBorders>
        <w:shd w:val="clear" w:color="auto" w:fill="B2A1C6" w:themeFill="accent4" w:themeFillTint="9A"/>
      </w:tcPr>
    </w:tblStylePr>
    <w:tblStylePr w:type="neCell"/>
    <w:tblStylePr w:type="nwCell"/>
    <w:tblStylePr w:type="seCell"/>
    <w:tblStylePr w:type="swCell"/>
  </w:style>
  <w:style w:type="table" w:customStyle="1" w:styleId="140">
    <w:name w:val="List Table 5 Dark - Accent 5"/>
    <w:basedOn w:val="27"/>
    <w:qFormat/>
    <w:uiPriority w:val="99"/>
    <w:pPr>
      <w:overflowPunct w:val="0"/>
      <w:autoSpaceDE w:val="0"/>
      <w:autoSpaceDN w:val="0"/>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auto"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auto"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92CCDC" w:themeFill="accent5" w:themeFillTint="9A"/>
      </w:tcPr>
    </w:tblStylePr>
    <w:tblStylePr w:type="band2Horz">
      <w:tcPr>
        <w:tcBorders>
          <w:top w:val="single" w:color="FFFFFF" w:themeColor="light1" w:sz="4" w:space="0"/>
          <w:bottom w:val="single" w:color="FFFFFF" w:themeColor="light1" w:sz="4" w:space="0"/>
        </w:tcBorders>
        <w:shd w:val="clear" w:color="auto" w:fill="92CCDC" w:themeFill="accent5" w:themeFillTint="9A"/>
      </w:tcPr>
    </w:tblStylePr>
    <w:tblStylePr w:type="neCell"/>
    <w:tblStylePr w:type="nwCell"/>
    <w:tblStylePr w:type="seCell"/>
    <w:tblStylePr w:type="swCell"/>
  </w:style>
  <w:style w:type="table" w:customStyle="1" w:styleId="141">
    <w:name w:val="List Table 5 Dark - Accent 6"/>
    <w:basedOn w:val="27"/>
    <w:qFormat/>
    <w:uiPriority w:val="99"/>
    <w:pPr>
      <w:overflowPunct w:val="0"/>
      <w:autoSpaceDE w:val="0"/>
      <w:autoSpaceDN w:val="0"/>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auto"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auto"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uto" w:fill="FAC090" w:themeFill="accent6" w:themeFillTint="98"/>
      </w:tcPr>
    </w:tblStylePr>
    <w:tblStylePr w:type="band2Horz">
      <w:tcPr>
        <w:tcBorders>
          <w:top w:val="single" w:color="FFFFFF" w:themeColor="light1" w:sz="4" w:space="0"/>
          <w:bottom w:val="single" w:color="FFFFFF" w:themeColor="light1" w:sz="4" w:space="0"/>
        </w:tcBorders>
        <w:shd w:val="clear" w:color="auto" w:fill="FAC090" w:themeFill="accent6" w:themeFillTint="98"/>
      </w:tcPr>
    </w:tblStylePr>
    <w:tblStylePr w:type="neCell"/>
    <w:tblStylePr w:type="nwCell"/>
    <w:tblStylePr w:type="seCell"/>
    <w:tblStylePr w:type="swCell"/>
  </w:style>
  <w:style w:type="table" w:customStyle="1" w:styleId="142">
    <w:name w:val="List Table 6 Colorful"/>
    <w:basedOn w:val="27"/>
    <w:qFormat/>
    <w:uiPriority w:val="99"/>
    <w:pPr>
      <w:overflowPunct w:val="0"/>
      <w:autoSpaceDE w:val="0"/>
      <w:autoSpaceDN w:val="0"/>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auto"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auto"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3">
    <w:name w:val="List Table 6 Colorful - Accent 1"/>
    <w:basedOn w:val="27"/>
    <w:qFormat/>
    <w:uiPriority w:val="99"/>
    <w:pPr>
      <w:overflowPunct w:val="0"/>
      <w:autoSpaceDE w:val="0"/>
      <w:autoSpaceDN w:val="0"/>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4">
    <w:name w:val="List Table 6 Colorful - Accent 2"/>
    <w:basedOn w:val="27"/>
    <w:qFormat/>
    <w:uiPriority w:val="99"/>
    <w:pPr>
      <w:overflowPunct w:val="0"/>
      <w:autoSpaceDE w:val="0"/>
      <w:autoSpaceDN w:val="0"/>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5">
    <w:name w:val="List Table 6 Colorful - Accent 3"/>
    <w:basedOn w:val="27"/>
    <w:qFormat/>
    <w:uiPriority w:val="99"/>
    <w:pPr>
      <w:overflowPunct w:val="0"/>
      <w:autoSpaceDE w:val="0"/>
      <w:autoSpaceDN w:val="0"/>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6">
    <w:name w:val="List Table 6 Colorful - Accent 4"/>
    <w:basedOn w:val="27"/>
    <w:qFormat/>
    <w:uiPriority w:val="99"/>
    <w:pPr>
      <w:overflowPunct w:val="0"/>
      <w:autoSpaceDE w:val="0"/>
      <w:autoSpaceDN w:val="0"/>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7">
    <w:name w:val="List Table 6 Colorful - Accent 5"/>
    <w:basedOn w:val="27"/>
    <w:qFormat/>
    <w:uiPriority w:val="99"/>
    <w:pPr>
      <w:overflowPunct w:val="0"/>
      <w:autoSpaceDE w:val="0"/>
      <w:autoSpaceDN w:val="0"/>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6"/>
    <w:basedOn w:val="27"/>
    <w:qFormat/>
    <w:uiPriority w:val="99"/>
    <w:pPr>
      <w:overflowPunct w:val="0"/>
      <w:autoSpaceDE w:val="0"/>
      <w:autoSpaceDN w:val="0"/>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9">
    <w:name w:val="List Table 7 Colorful"/>
    <w:basedOn w:val="27"/>
    <w:qFormat/>
    <w:uiPriority w:val="99"/>
    <w:pPr>
      <w:overflowPunct w:val="0"/>
      <w:autoSpaceDE w:val="0"/>
      <w:autoSpaceDN w:val="0"/>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auto"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auto"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auto"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0">
    <w:name w:val="List Table 7 Colorful - Accent 1"/>
    <w:basedOn w:val="27"/>
    <w:qFormat/>
    <w:uiPriority w:val="99"/>
    <w:pPr>
      <w:overflowPunct w:val="0"/>
      <w:autoSpaceDE w:val="0"/>
      <w:autoSpaceDN w:val="0"/>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auto"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auto" w:fill="D2DFEE" w:themeFill="accent1" w:themeFillTint="40"/>
      </w:tcPr>
    </w:tblStylePr>
    <w:tblStylePr w:type="band2Vert"/>
    <w:tblStylePr w:type="band1Horz">
      <w:rPr>
        <w:rFonts w:ascii="Arial" w:hAnsi="Arial"/>
        <w:color w:val="2A4B71" w:themeColor="accent1" w:themeShade="94"/>
        <w:sz w:val="22"/>
      </w:rPr>
      <w:tcPr>
        <w:shd w:val="clear" w:color="auto"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51">
    <w:name w:val="List Table 7 Colorful - Accent 2"/>
    <w:basedOn w:val="27"/>
    <w:qFormat/>
    <w:uiPriority w:val="99"/>
    <w:pPr>
      <w:overflowPunct w:val="0"/>
      <w:autoSpaceDE w:val="0"/>
      <w:autoSpaceDN w:val="0"/>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auto"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auto"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auto"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2">
    <w:name w:val="List Table 7 Colorful - Accent 3"/>
    <w:basedOn w:val="27"/>
    <w:qFormat/>
    <w:uiPriority w:val="99"/>
    <w:pPr>
      <w:overflowPunct w:val="0"/>
      <w:autoSpaceDE w:val="0"/>
      <w:autoSpaceDN w:val="0"/>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auto"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auto"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auto"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3">
    <w:name w:val="List Table 7 Colorful - Accent 4"/>
    <w:basedOn w:val="27"/>
    <w:qFormat/>
    <w:uiPriority w:val="99"/>
    <w:pPr>
      <w:overflowPunct w:val="0"/>
      <w:autoSpaceDE w:val="0"/>
      <w:autoSpaceDN w:val="0"/>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auto"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auto"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auto"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4">
    <w:name w:val="List Table 7 Colorful - Accent 5"/>
    <w:basedOn w:val="27"/>
    <w:qFormat/>
    <w:uiPriority w:val="99"/>
    <w:pPr>
      <w:overflowPunct w:val="0"/>
      <w:autoSpaceDE w:val="0"/>
      <w:autoSpaceDN w:val="0"/>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auto"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auto"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auto"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6"/>
    <w:basedOn w:val="27"/>
    <w:qFormat/>
    <w:uiPriority w:val="99"/>
    <w:pPr>
      <w:overflowPunct w:val="0"/>
      <w:autoSpaceDE w:val="0"/>
      <w:autoSpaceDN w:val="0"/>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auto"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auto" w:fill="FFFFFF" w:themeFill="light1"/>
      </w:tcPr>
    </w:tblStylePr>
    <w:tblStylePr w:type="firstCol">
      <w:pPr>
        <w:overflowPunct w:val="0"/>
        <w:autoSpaceDE w:val="0"/>
        <w:autoSpaceDN w:val="0"/>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auto"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auto"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6">
    <w:name w:val="Lined - Accent"/>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57">
    <w:name w:val="Lined - Accent 1"/>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58">
    <w:name w:val="Lined - Accent 2"/>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59">
    <w:name w:val="Lined - Accent 3"/>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0">
    <w:name w:val="Lined - Accent 4"/>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1">
    <w:name w:val="Lined - Accent 5"/>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2">
    <w:name w:val="Lined - Accent 6"/>
    <w:basedOn w:val="27"/>
    <w:qFormat/>
    <w:uiPriority w:val="99"/>
    <w:pPr>
      <w:overflowPunct w:val="0"/>
      <w:autoSpaceDE w:val="0"/>
      <w:autoSpaceDN w:val="0"/>
      <w:spacing w:after="0" w:line="240" w:lineRule="auto"/>
    </w:pPr>
    <w:rPr>
      <w:color w:val="404040"/>
    </w:r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63">
    <w:name w:val="Bordered &amp; Lined - Accent"/>
    <w:basedOn w:val="27"/>
    <w:qFormat/>
    <w:uiPriority w:val="99"/>
    <w:pPr>
      <w:overflowPunct w:val="0"/>
      <w:autoSpaceDE w:val="0"/>
      <w:autoSpaceDN w:val="0"/>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auto" w:fill="7E7E7E" w:themeFill="text1" w:themeFillTint="80"/>
      </w:tcPr>
    </w:tblStylePr>
    <w:tblStylePr w:type="lastRow">
      <w:rPr>
        <w:rFonts w:ascii="Arial" w:hAnsi="Arial"/>
        <w:color w:val="F2F2F2"/>
        <w:sz w:val="22"/>
      </w:rPr>
      <w:tcPr>
        <w:shd w:val="clear" w:color="auto" w:fill="7E7E7E" w:themeFill="text1" w:themeFillTint="80"/>
      </w:tcPr>
    </w:tblStylePr>
    <w:tblStylePr w:type="firstCol">
      <w:rPr>
        <w:rFonts w:ascii="Arial" w:hAnsi="Arial"/>
        <w:color w:val="F2F2F2"/>
        <w:sz w:val="22"/>
      </w:rPr>
      <w:tcPr>
        <w:shd w:val="clear" w:color="auto" w:fill="7E7E7E" w:themeFill="text1" w:themeFillTint="80"/>
      </w:tcPr>
    </w:tblStylePr>
    <w:tblStylePr w:type="lastCol">
      <w:rPr>
        <w:rFonts w:ascii="Arial" w:hAnsi="Arial"/>
        <w:color w:val="F2F2F2"/>
        <w:sz w:val="22"/>
      </w:rPr>
      <w:tcPr>
        <w:shd w:val="clear" w:color="auto"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auto"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auto" w:fill="F1F1F1" w:themeFill="text1" w:themeFillTint="0D"/>
      </w:tcPr>
    </w:tblStylePr>
  </w:style>
  <w:style w:type="table" w:customStyle="1" w:styleId="164">
    <w:name w:val="Bordered &amp; Lined - Accent 1"/>
    <w:basedOn w:val="27"/>
    <w:qFormat/>
    <w:uiPriority w:val="99"/>
    <w:pPr>
      <w:overflowPunct w:val="0"/>
      <w:autoSpaceDE w:val="0"/>
      <w:autoSpaceDN w:val="0"/>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auto" w:fill="5D8BC2" w:themeFill="accent1" w:themeFillTint="EA"/>
      </w:tcPr>
    </w:tblStylePr>
    <w:tblStylePr w:type="lastRow">
      <w:rPr>
        <w:rFonts w:ascii="Arial" w:hAnsi="Arial"/>
        <w:color w:val="F2F2F2"/>
        <w:sz w:val="22"/>
      </w:rPr>
      <w:tcPr>
        <w:shd w:val="clear" w:color="auto" w:fill="5D8BC2" w:themeFill="accent1" w:themeFillTint="EA"/>
      </w:tcPr>
    </w:tblStylePr>
    <w:tblStylePr w:type="firstCol">
      <w:rPr>
        <w:rFonts w:ascii="Arial" w:hAnsi="Arial"/>
        <w:color w:val="F2F2F2"/>
        <w:sz w:val="22"/>
      </w:rPr>
      <w:tcPr>
        <w:shd w:val="clear" w:color="auto" w:fill="5D8BC2" w:themeFill="accent1" w:themeFillTint="EA"/>
      </w:tcPr>
    </w:tblStylePr>
    <w:tblStylePr w:type="lastCol">
      <w:rPr>
        <w:rFonts w:ascii="Arial" w:hAnsi="Arial"/>
        <w:color w:val="F2F2F2"/>
        <w:sz w:val="22"/>
      </w:rPr>
      <w:tcPr>
        <w:shd w:val="clear" w:color="auto"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auto" w:fill="C7D7EA" w:themeFill="accent1" w:themeFillTint="50"/>
      </w:tcPr>
    </w:tblStylePr>
  </w:style>
  <w:style w:type="table" w:customStyle="1" w:styleId="165">
    <w:name w:val="Bordered &amp; Lined - Accent 2"/>
    <w:basedOn w:val="27"/>
    <w:qFormat/>
    <w:uiPriority w:val="99"/>
    <w:pPr>
      <w:overflowPunct w:val="0"/>
      <w:autoSpaceDE w:val="0"/>
      <w:autoSpaceDN w:val="0"/>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auto" w:fill="D99795" w:themeFill="accent2" w:themeFillTint="97"/>
      </w:tcPr>
    </w:tblStylePr>
    <w:tblStylePr w:type="lastRow">
      <w:rPr>
        <w:rFonts w:ascii="Arial" w:hAnsi="Arial"/>
        <w:color w:val="F2F2F2"/>
        <w:sz w:val="22"/>
      </w:rPr>
      <w:tcPr>
        <w:shd w:val="clear" w:color="auto" w:fill="D99795" w:themeFill="accent2" w:themeFillTint="97"/>
      </w:tcPr>
    </w:tblStylePr>
    <w:tblStylePr w:type="firstCol">
      <w:rPr>
        <w:rFonts w:ascii="Arial" w:hAnsi="Arial"/>
        <w:color w:val="F2F2F2"/>
        <w:sz w:val="22"/>
      </w:rPr>
      <w:tcPr>
        <w:shd w:val="clear" w:color="auto" w:fill="D99795" w:themeFill="accent2" w:themeFillTint="97"/>
      </w:tcPr>
    </w:tblStylePr>
    <w:tblStylePr w:type="lastCol">
      <w:rPr>
        <w:rFonts w:ascii="Arial" w:hAnsi="Arial"/>
        <w:color w:val="F2F2F2"/>
        <w:sz w:val="22"/>
      </w:rPr>
      <w:tcPr>
        <w:shd w:val="clear" w:color="auto"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auto" w:fill="F2DCDC" w:themeFill="accent2" w:themeFillTint="32"/>
      </w:tcPr>
    </w:tblStylePr>
  </w:style>
  <w:style w:type="table" w:customStyle="1" w:styleId="166">
    <w:name w:val="Bordered &amp; Lined - Accent 3"/>
    <w:basedOn w:val="27"/>
    <w:qFormat/>
    <w:uiPriority w:val="99"/>
    <w:pPr>
      <w:overflowPunct w:val="0"/>
      <w:autoSpaceDE w:val="0"/>
      <w:autoSpaceDN w:val="0"/>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auto" w:fill="9BBB59" w:themeFill="accent3" w:themeFillTint="FE"/>
      </w:tcPr>
    </w:tblStylePr>
    <w:tblStylePr w:type="lastRow">
      <w:rPr>
        <w:rFonts w:ascii="Arial" w:hAnsi="Arial"/>
        <w:color w:val="F2F2F2"/>
        <w:sz w:val="22"/>
      </w:rPr>
      <w:tcPr>
        <w:shd w:val="clear" w:color="auto" w:fill="9BBB59" w:themeFill="accent3" w:themeFillTint="FE"/>
      </w:tcPr>
    </w:tblStylePr>
    <w:tblStylePr w:type="firstCol">
      <w:rPr>
        <w:rFonts w:ascii="Arial" w:hAnsi="Arial"/>
        <w:color w:val="F2F2F2"/>
        <w:sz w:val="22"/>
      </w:rPr>
      <w:tcPr>
        <w:shd w:val="clear" w:color="auto" w:fill="9BBB59" w:themeFill="accent3" w:themeFillTint="FE"/>
      </w:tcPr>
    </w:tblStylePr>
    <w:tblStylePr w:type="lastCol">
      <w:rPr>
        <w:rFonts w:ascii="Arial" w:hAnsi="Arial"/>
        <w:color w:val="F2F2F2"/>
        <w:sz w:val="22"/>
      </w:rPr>
      <w:tcPr>
        <w:shd w:val="clear" w:color="auto"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auto"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AF1DD" w:themeFill="accent3" w:themeFillTint="34"/>
      </w:tcPr>
    </w:tblStylePr>
  </w:style>
  <w:style w:type="table" w:customStyle="1" w:styleId="167">
    <w:name w:val="Bordered &amp; Lined - Accent 4"/>
    <w:basedOn w:val="27"/>
    <w:qFormat/>
    <w:uiPriority w:val="99"/>
    <w:pPr>
      <w:overflowPunct w:val="0"/>
      <w:autoSpaceDE w:val="0"/>
      <w:autoSpaceDN w:val="0"/>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auto" w:fill="B2A1C6" w:themeFill="accent4" w:themeFillTint="9A"/>
      </w:tcPr>
    </w:tblStylePr>
    <w:tblStylePr w:type="lastRow">
      <w:rPr>
        <w:rFonts w:ascii="Arial" w:hAnsi="Arial"/>
        <w:color w:val="F2F2F2"/>
        <w:sz w:val="22"/>
      </w:rPr>
      <w:tcPr>
        <w:shd w:val="clear" w:color="auto" w:fill="B2A1C6" w:themeFill="accent4" w:themeFillTint="9A"/>
      </w:tcPr>
    </w:tblStylePr>
    <w:tblStylePr w:type="firstCol">
      <w:rPr>
        <w:rFonts w:ascii="Arial" w:hAnsi="Arial"/>
        <w:color w:val="F2F2F2"/>
        <w:sz w:val="22"/>
      </w:rPr>
      <w:tcPr>
        <w:shd w:val="clear" w:color="auto" w:fill="B2A1C6" w:themeFill="accent4" w:themeFillTint="9A"/>
      </w:tcPr>
    </w:tblStylePr>
    <w:tblStylePr w:type="lastCol">
      <w:rPr>
        <w:rFonts w:ascii="Arial" w:hAnsi="Arial"/>
        <w:color w:val="F2F2F2"/>
        <w:sz w:val="22"/>
      </w:r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E5DFEC" w:themeFill="accent4" w:themeFillTint="34"/>
      </w:tcPr>
    </w:tblStylePr>
  </w:style>
  <w:style w:type="table" w:customStyle="1" w:styleId="168">
    <w:name w:val="Bordered &amp; Lined - Accent 5"/>
    <w:basedOn w:val="27"/>
    <w:qFormat/>
    <w:uiPriority w:val="99"/>
    <w:pPr>
      <w:overflowPunct w:val="0"/>
      <w:autoSpaceDE w:val="0"/>
      <w:autoSpaceDN w:val="0"/>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auto" w:fill="4BACC6" w:themeFill="accent5"/>
      </w:tcPr>
    </w:tblStylePr>
    <w:tblStylePr w:type="lastRow">
      <w:rPr>
        <w:rFonts w:ascii="Arial" w:hAnsi="Arial"/>
        <w:color w:val="F2F2F2"/>
        <w:sz w:val="22"/>
      </w:rPr>
      <w:tcPr>
        <w:shd w:val="clear" w:color="auto" w:fill="4BACC6" w:themeFill="accent5"/>
      </w:tcPr>
    </w:tblStylePr>
    <w:tblStylePr w:type="firstCol">
      <w:rPr>
        <w:rFonts w:ascii="Arial" w:hAnsi="Arial"/>
        <w:color w:val="F2F2F2"/>
        <w:sz w:val="22"/>
      </w:rPr>
      <w:tcPr>
        <w:shd w:val="clear" w:color="auto" w:fill="4BACC6" w:themeFill="accent5"/>
      </w:tcPr>
    </w:tblStylePr>
    <w:tblStylePr w:type="lastCol">
      <w:rPr>
        <w:rFonts w:ascii="Arial" w:hAnsi="Arial"/>
        <w:color w:val="F2F2F2"/>
        <w:sz w:val="22"/>
      </w:r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DAEEF3" w:themeFill="accent5" w:themeFillTint="34"/>
      </w:tcPr>
    </w:tblStylePr>
    <w:tblStylePr w:type="neCell"/>
    <w:tblStylePr w:type="nwCell"/>
    <w:tblStylePr w:type="seCell"/>
    <w:tblStylePr w:type="swCell"/>
  </w:style>
  <w:style w:type="table" w:customStyle="1" w:styleId="169">
    <w:name w:val="Bordered &amp; Lined - Accent 6"/>
    <w:basedOn w:val="27"/>
    <w:qFormat/>
    <w:uiPriority w:val="99"/>
    <w:pPr>
      <w:overflowPunct w:val="0"/>
      <w:autoSpaceDE w:val="0"/>
      <w:autoSpaceDN w:val="0"/>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auto" w:fill="F79646" w:themeFill="accent6"/>
      </w:tcPr>
    </w:tblStylePr>
    <w:tblStylePr w:type="lastRow">
      <w:rPr>
        <w:rFonts w:ascii="Arial" w:hAnsi="Arial"/>
        <w:color w:val="F2F2F2"/>
        <w:sz w:val="22"/>
      </w:rPr>
      <w:tcPr>
        <w:shd w:val="clear" w:color="auto" w:fill="F79646" w:themeFill="accent6"/>
      </w:tcPr>
    </w:tblStylePr>
    <w:tblStylePr w:type="firstCol">
      <w:rPr>
        <w:rFonts w:ascii="Arial" w:hAnsi="Arial"/>
        <w:color w:val="F2F2F2"/>
        <w:sz w:val="22"/>
      </w:rPr>
      <w:tcPr>
        <w:shd w:val="clear" w:color="auto" w:fill="F79646" w:themeFill="accent6"/>
      </w:tcPr>
    </w:tblStylePr>
    <w:tblStylePr w:type="lastCol">
      <w:rPr>
        <w:rFonts w:ascii="Arial" w:hAnsi="Arial"/>
        <w:color w:val="F2F2F2"/>
        <w:sz w:val="22"/>
      </w:r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auto"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auto" w:fill="FDE9D9" w:themeFill="accent6" w:themeFillTint="34"/>
      </w:tcPr>
    </w:tblStylePr>
    <w:tblStylePr w:type="neCell"/>
    <w:tblStylePr w:type="nwCell"/>
    <w:tblStylePr w:type="seCell"/>
    <w:tblStylePr w:type="swCell"/>
  </w:style>
  <w:style w:type="table" w:customStyle="1" w:styleId="170">
    <w:name w:val="Bordered"/>
    <w:basedOn w:val="27"/>
    <w:qFormat/>
    <w:uiPriority w:val="99"/>
    <w:pPr>
      <w:overflowPunct w:val="0"/>
      <w:autoSpaceDE w:val="0"/>
      <w:autoSpaceDN w:val="0"/>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1">
    <w:name w:val="Bordered - Accent 1"/>
    <w:basedOn w:val="27"/>
    <w:qFormat/>
    <w:uiPriority w:val="99"/>
    <w:pPr>
      <w:overflowPunct w:val="0"/>
      <w:autoSpaceDE w:val="0"/>
      <w:autoSpaceDN w:val="0"/>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72">
    <w:name w:val="Bordered - Accent 2"/>
    <w:basedOn w:val="27"/>
    <w:qFormat/>
    <w:uiPriority w:val="99"/>
    <w:pPr>
      <w:overflowPunct w:val="0"/>
      <w:autoSpaceDE w:val="0"/>
      <w:autoSpaceDN w:val="0"/>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73">
    <w:name w:val="Bordered - Accent 3"/>
    <w:basedOn w:val="27"/>
    <w:qFormat/>
    <w:uiPriority w:val="99"/>
    <w:pPr>
      <w:overflowPunct w:val="0"/>
      <w:autoSpaceDE w:val="0"/>
      <w:autoSpaceDN w:val="0"/>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4">
    <w:name w:val="Bordered - Accent 4"/>
    <w:basedOn w:val="27"/>
    <w:qFormat/>
    <w:uiPriority w:val="99"/>
    <w:pPr>
      <w:overflowPunct w:val="0"/>
      <w:autoSpaceDE w:val="0"/>
      <w:autoSpaceDN w:val="0"/>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5">
    <w:name w:val="Bordered - Accent 5"/>
    <w:basedOn w:val="27"/>
    <w:qFormat/>
    <w:uiPriority w:val="99"/>
    <w:pPr>
      <w:overflowPunct w:val="0"/>
      <w:autoSpaceDE w:val="0"/>
      <w:autoSpaceDN w:val="0"/>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6">
    <w:name w:val="Bordered - Accent 6"/>
    <w:basedOn w:val="27"/>
    <w:qFormat/>
    <w:uiPriority w:val="99"/>
    <w:pPr>
      <w:overflowPunct w:val="0"/>
      <w:autoSpaceDE w:val="0"/>
      <w:autoSpaceDN w:val="0"/>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7">
    <w:name w:val="Footnote Text Char"/>
    <w:link w:val="22"/>
    <w:qFormat/>
    <w:uiPriority w:val="99"/>
    <w:rPr>
      <w:sz w:val="18"/>
    </w:rPr>
  </w:style>
  <w:style w:type="paragraph" w:customStyle="1" w:styleId="178">
    <w:name w:val="TOC Heading"/>
    <w:unhideWhenUsed/>
    <w:qFormat/>
    <w:uiPriority w:val="39"/>
    <w:pPr>
      <w:pBdr>
        <w:top w:val="none" w:color="000000" w:sz="0" w:space="0"/>
        <w:left w:val="none" w:color="000000" w:sz="0" w:space="0"/>
        <w:bottom w:val="none" w:color="000000" w:sz="0" w:space="0"/>
        <w:right w:val="none" w:color="000000" w:sz="0" w:space="0"/>
        <w:between w:val="none" w:color="000000" w:sz="0" w:space="0"/>
      </w:pBdr>
      <w:overflowPunct w:val="0"/>
      <w:autoSpaceDE w:val="0"/>
      <w:autoSpaceDN w:val="0"/>
      <w:spacing w:before="0" w:beforeAutospacing="0" w:after="0" w:afterAutospacing="0" w:line="240" w:lineRule="auto"/>
      <w:ind w:left="0" w:right="0" w:firstLine="0"/>
      <w:jc w:val="left"/>
    </w:pPr>
    <w:rPr>
      <w:rFonts w:hint="default" w:ascii="Times New Roman" w:hAnsi="Times New Roman" w:eastAsia="宋体" w:cs="Times New Roman"/>
      <w:color w:val="auto"/>
      <w:spacing w:val="0"/>
      <w:position w:val="0"/>
      <w:sz w:val="21"/>
      <w:szCs w:val="22"/>
      <w:lang w:val="en-US" w:eastAsia="en-US" w:bidi="en-US"/>
    </w:rPr>
  </w:style>
  <w:style w:type="paragraph" w:customStyle="1" w:styleId="179">
    <w:name w:val="标题 111"/>
    <w:basedOn w:val="1"/>
    <w:next w:val="1"/>
    <w:qFormat/>
    <w:uiPriority w:val="0"/>
    <w:pPr>
      <w:spacing w:before="100" w:beforeAutospacing="1" w:after="100" w:afterAutospacing="1"/>
      <w:jc w:val="left"/>
      <w:outlineLvl w:val="0"/>
    </w:pPr>
    <w:rPr>
      <w:rFonts w:hint="eastAsia" w:ascii="宋体" w:hAnsi="宋体" w:eastAsia="宋体"/>
      <w:b/>
      <w:kern w:val="44"/>
      <w:sz w:val="48"/>
      <w:szCs w:val="48"/>
      <w:lang w:val="en-US" w:eastAsia="zh-CN" w:bidi="en-US"/>
    </w:rPr>
  </w:style>
  <w:style w:type="character" w:customStyle="1" w:styleId="180">
    <w:name w:val="默认段落字体1"/>
    <w:link w:val="1"/>
    <w:semiHidden/>
    <w:qFormat/>
    <w:uiPriority w:val="0"/>
  </w:style>
  <w:style w:type="table" w:customStyle="1" w:styleId="181">
    <w:name w:val="普通表格1"/>
    <w:semiHidden/>
    <w:qFormat/>
    <w:uiPriority w:val="0"/>
  </w:style>
  <w:style w:type="paragraph" w:customStyle="1" w:styleId="182">
    <w:name w:val="页脚1"/>
    <w:basedOn w:val="1"/>
    <w:qFormat/>
    <w:uiPriority w:val="0"/>
    <w:pPr>
      <w:tabs>
        <w:tab w:val="center" w:pos="4153"/>
        <w:tab w:val="right" w:pos="8306"/>
      </w:tabs>
      <w:snapToGrid w:val="0"/>
      <w:jc w:val="left"/>
    </w:pPr>
    <w:rPr>
      <w:sz w:val="18"/>
    </w:rPr>
  </w:style>
  <w:style w:type="character" w:customStyle="1" w:styleId="183">
    <w:name w:val="超链接1"/>
    <w:basedOn w:val="180"/>
    <w:link w:val="1"/>
    <w:qFormat/>
    <w:uiPriority w:val="0"/>
    <w:rPr>
      <w:color w:val="0000FF"/>
      <w:u w:val="single"/>
    </w:rPr>
  </w:style>
  <w:style w:type="paragraph" w:customStyle="1" w:styleId="184">
    <w:name w:val="标题 11"/>
    <w:next w:val="1"/>
    <w:qFormat/>
    <w:uiPriority w:val="0"/>
    <w:pPr>
      <w:keepNext/>
      <w:keepLines/>
      <w:widowControl w:val="0"/>
      <w:pBdr>
        <w:top w:val="none" w:color="000000" w:sz="0" w:space="0"/>
        <w:left w:val="none" w:color="000000" w:sz="0" w:space="0"/>
        <w:bottom w:val="none" w:color="000000" w:sz="0" w:space="0"/>
        <w:right w:val="none" w:color="000000" w:sz="0" w:space="0"/>
        <w:between w:val="none" w:color="000000" w:sz="0" w:space="0"/>
      </w:pBdr>
      <w:spacing w:before="0" w:beforeAutospacing="0" w:after="0" w:afterAutospacing="0" w:line="590" w:lineRule="exact"/>
      <w:ind w:left="0" w:right="0" w:firstLine="0"/>
      <w:jc w:val="center"/>
      <w:outlineLvl w:val="0"/>
    </w:pPr>
    <w:rPr>
      <w:rFonts w:hint="default" w:ascii="Calibri" w:hAnsi="Calibri" w:eastAsia="宋体" w:cs="Times New Roman"/>
      <w:b/>
      <w:bCs/>
      <w:color w:val="auto"/>
      <w:spacing w:val="0"/>
      <w:kern w:val="44"/>
      <w:position w:val="0"/>
      <w:sz w:val="44"/>
      <w:szCs w:val="4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FFFFFF"/>
        </a:solidFill>
        <a:solidFill>
          <a:srgbClr val="FFFFFF"/>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Pages>
  <TotalTime>15</TotalTime>
  <ScaleCrop>false</ScaleCrop>
  <LinksUpToDate>false</LinksUpToDate>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2026-04-18T06:26:00Z</dcterms:created>
  <dc:creator>szgm</dc:creator>
  <cp:lastModifiedBy>钟聂琴</cp:lastModifiedBy>
  <dcterms:modified xsi:type="dcterms:W3CDTF">2026-04-21T09:53:27Z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944C8A2C2952ACCB5188E069FAA4AE14_42</vt:lpwstr>
  </property>
</Properties>
</file>