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</w:pP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default"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" w:eastAsia="zh-CN"/>
        </w:rPr>
      </w:pP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光明区</w:t>
      </w: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港澳青年创新创业基地评分</w:t>
      </w: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表</w:t>
      </w:r>
    </w:p>
    <w:p>
      <w:pPr>
        <w:pStyle w:val="2"/>
        <w:snapToGrid w:val="0"/>
        <w:rPr>
          <w:rStyle w:val="5"/>
          <w:rFonts w:eastAsia="黑体"/>
          <w:kern w:val="44"/>
          <w:szCs w:val="24"/>
        </w:rPr>
      </w:pPr>
    </w:p>
    <w:tbl>
      <w:tblPr>
        <w:tblStyle w:val="3"/>
        <w:tblW w:w="14027" w:type="dxa"/>
        <w:jc w:val="center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494"/>
        <w:gridCol w:w="3358"/>
        <w:gridCol w:w="6430"/>
        <w:gridCol w:w="1050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sz w:val="22"/>
                <w:szCs w:val="22"/>
              </w:rPr>
              <w:t>评审项目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sz w:val="22"/>
                <w:szCs w:val="22"/>
              </w:rPr>
              <w:t>具体内容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sz w:val="22"/>
                <w:szCs w:val="22"/>
              </w:rPr>
              <w:t>得分标准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sz w:val="22"/>
                <w:szCs w:val="22"/>
              </w:rPr>
              <w:t>分值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基地设施</w:t>
            </w:r>
          </w:p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（12分）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基地运营单位为深圳市内登记注册的独立法人，经营状况良好且运营时间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年以上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运营时间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年以上但未满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年，得1分，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运营时间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年以上但未满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年得2分，运营时间超过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年得3分。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创业孵化场地保障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创业孵化场地面积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1000（含）-2000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平方米得1分，场地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面积为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2000（含）-3000平方米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得2分，场地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面积超过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3000平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方米得3分。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公共服务区硬件设施完备</w:t>
            </w:r>
            <w:bookmarkStart w:id="0" w:name="_GoBack"/>
            <w:bookmarkEnd w:id="0"/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1.供电、供水、消防、公共网络、空调、打印设备、公共接待区、项目展示区、会议室、休闲活动区等基础配套设施齐全得1分；</w:t>
            </w:r>
          </w:p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2.多媒体实训室、公共实验室等特色功能区，具备其中一项得1分,最高得2分。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产权清晰明确（所有权和使用权），且基地剩余使用时间不早于2024年12月31日。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符合基本条件得2分，产权清晰且剩余使用时间大于3年的得3分。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20"/>
              </w:rPr>
            </w:pPr>
          </w:p>
          <w:p>
            <w:pPr>
              <w:pStyle w:val="2"/>
              <w:jc w:val="center"/>
              <w:rPr>
                <w:sz w:val="18"/>
                <w:szCs w:val="21"/>
              </w:rPr>
            </w:pPr>
          </w:p>
          <w:p>
            <w:pPr>
              <w:jc w:val="center"/>
              <w:rPr>
                <w:sz w:val="18"/>
                <w:szCs w:val="20"/>
              </w:rPr>
            </w:pPr>
          </w:p>
          <w:p>
            <w:pPr>
              <w:pStyle w:val="2"/>
              <w:jc w:val="center"/>
              <w:rPr>
                <w:sz w:val="18"/>
                <w:szCs w:val="21"/>
              </w:rPr>
            </w:pPr>
          </w:p>
          <w:p>
            <w:pPr>
              <w:jc w:val="center"/>
              <w:rPr>
                <w:sz w:val="18"/>
                <w:szCs w:val="20"/>
              </w:rPr>
            </w:pPr>
          </w:p>
          <w:p>
            <w:pPr>
              <w:pStyle w:val="2"/>
              <w:jc w:val="center"/>
              <w:rPr>
                <w:sz w:val="18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服务能力</w:t>
            </w:r>
          </w:p>
          <w:p>
            <w:pPr>
              <w:jc w:val="center"/>
              <w:rPr>
                <w:sz w:val="18"/>
                <w:szCs w:val="20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（30分）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基地管理制度、创业孵化项目评估准入和退出机制完善程度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具备完善的管理制度、项目评估机制的书面制度文件得2分。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基地定位清晰，有明确的绩效目标和实施方案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1.绩效目标设置清晰，具有细化、量化指标得1分；</w:t>
            </w:r>
          </w:p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2.有完成目标值所制定的相应实施方案或采取的相关措施得1分。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与在孵实体签订入孵协议并严格按协议约定执行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与在孵实体均签订入孵协议，并按协议提供服务得2分，否则不得分。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拥有专业服务团队，专职孵化服务人员不得少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于3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专职孵化服务人员满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3人得1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分，人数为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4-6（含）人得2分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，人数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达6人以上得3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能够提供集成化服务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同时具备商事登记、税务、社保、人才政策、财务代理、专利申请、融资担保的功能，计2分；上述功能不全面，计1分。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Style w:val="5"/>
                <w:rFonts w:ascii="宋体" w:hAnsi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引入各类优质的外部专业服务机构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引入专业法律、财务、知识产权、投融资等服务机构，每个机构得1分，最高4分。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宣传创业扶持政策、协助申领创业补贴情况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申领创业补贴的实体达5个以上得3分，3-4个得2分，1-2个得1分，否则不得分。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拥有至少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1名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有实践经验的创业导师并为在孵创业实体提供服务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一个服务对象提供一项或多项服务视为开展1次服务，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年均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服务次数多于20次得2分，服务次数为9-20次得1分，导师少于3名或累计服务次数不足9次不得分。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具有投融资服务能力并提供相应服务，自有种子资金或合作的孵化资金规模不低于200万元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自有种子资金或合作的孵化资金规模超过500万元得3分，合作的孵化资金规模达200-500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（含）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万元的得2分。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5"/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至少有2家以上的初创企业获得投融资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有5家及以上的初创企业获得投融资得2分，有2-4家初创企业获得投融资得1分。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创业相关活动开展情况，包括创业论坛、创业路演、项目发布等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年均组织开展5次创业相关活动得0.5分，此基础上每增加5次再加0.5分，最高得2分。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入驻3个月以上的在孵创业实体、初创企业不少于20个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符合条件的在孵项目数超过100个得3分，51-100个得2分，20-50个得1分。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特色港澳服务</w:t>
            </w:r>
          </w:p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（37分）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在孵港澳创业项目或初创企业（港澳青年为创始人或控股股东）不少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于5个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或占比（港澳项目或企业占所有入驻项目或企业的比重）不低于20%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在孵港澳项目达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个以上，或占比高于80%得8分；在孵港澳项目为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20-29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个或占比为65%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（含）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-80%得6分；在孵港澳项目为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10-19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个或占比为50%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（含）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-65%得4分；在孵港澳项目为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5-9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个或占比为20%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（含）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-50%得2分。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具备港澳对接渠道，保持与港澳社会团体、高校、科研院所、孵化平台载体等资源的合作交流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1.在创新创业、毕业生见习等方面签订了合作协议，每个加1分，最高得2分。</w:t>
            </w:r>
          </w:p>
          <w:p>
            <w:pPr>
              <w:snapToGrid w:val="0"/>
              <w:spacing w:line="240" w:lineRule="auto"/>
              <w:jc w:val="left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2.通过协议引入港澳青年创新创业团队或项目，每个加1分，最高得4分。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专业运营管理团队和服务团队有港澳人士（不含基地创始人）参与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符合条件的得4分，否则不得分。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为入驻港澳青年提供居住、交通、教育、医疗、生活等综合信息咨询服务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年均提供个性化服务超过20人次得3分，年均服务11-20人次得2分，年均服务为10人次得1分，否则不得分。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获得港澳特区政府资助的入孵实体数量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获得港澳特区政府资助的入孵实体，每个得1分，最高得5分。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开展港澳青年团队等群体创业服务情况，包括港澳青年初创企业配套资助、政策宣讲、创业指导、创业路演等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面向港澳青年团队等群体，举办专场创业服务活动年均满5场得1分，在此基础上每增加1场得1分，最高得5分。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股东有港澳青年成员的入孵实体在市级以上创业大赛中获奖情况</w:t>
            </w:r>
          </w:p>
        </w:tc>
        <w:tc>
          <w:tcPr>
            <w:tcW w:w="6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每个港澳青创项目获得国家级奖项加1.5分，获得省级奖项的加1分，获得市级奖项加 0.5分，同一项目重复获奖的以最高等级为准，不重复加分，最高得6分。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社会贡献</w:t>
            </w:r>
          </w:p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（17分）</w:t>
            </w:r>
          </w:p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近两年年均入孵创业实体孵化成功率</w:t>
            </w:r>
          </w:p>
        </w:tc>
        <w:tc>
          <w:tcPr>
            <w:tcW w:w="6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jc w:val="left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孵化成功率大于等于70%得4分，60%（含）-70%得3分，50%（含）-60%得2分，40%（含）-50%得1分，低于40%不得分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近两年累计带动就业人数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累计带动就业人数达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5"/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人及以上得</w:t>
            </w:r>
            <w:r>
              <w:rPr>
                <w:rStyle w:val="5"/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分,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99人得4分，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-99人得3分，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9人得2分，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0人以下得1分。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获得国家级、省级、市级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区级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政府部门授予的社会荣誉数量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基地被人社部门、其他政府部门认定为国家级创业载体的得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分，认定为省级创业载体的得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分，认定为市级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或区级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创业载体的得1分。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  <w:lang w:val="en-US"/>
              </w:rPr>
              <w:t>27</w:t>
            </w: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拥有自主知识产权在孵创业实体数量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每两个在孵创业实体得1分，最高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  <w:lang w:val="en-US"/>
              </w:rPr>
              <w:t>28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区</w:t>
            </w: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  <w:t>扶持政策</w:t>
            </w:r>
          </w:p>
          <w:p>
            <w:pPr>
              <w:snapToGrid w:val="0"/>
              <w:spacing w:line="240" w:lineRule="auto"/>
              <w:jc w:val="center"/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Style w:val="5"/>
                <w:rFonts w:ascii="宋体" w:hAnsi="宋体"/>
                <w:color w:val="000000"/>
                <w:sz w:val="21"/>
                <w:szCs w:val="21"/>
              </w:rPr>
              <w:t>4</w:t>
            </w: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基地所在区制定出台港澳青年创新创业基地扶持政策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Style w:val="5"/>
                <w:rFonts w:hint="default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出台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一项</w:t>
            </w:r>
            <w:r>
              <w:rPr>
                <w:rStyle w:val="5"/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相应政策得2分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，最高得</w:t>
            </w:r>
            <w:r>
              <w:rPr>
                <w:rStyle w:val="5"/>
                <w:rFonts w:hint="eastAsia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7486"/>
              </w:tabs>
              <w:snapToGrid w:val="0"/>
              <w:spacing w:line="400" w:lineRule="exact"/>
              <w:jc w:val="left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  <w:tab/>
            </w: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/>
                <w:color w:val="000000"/>
                <w:sz w:val="21"/>
                <w:szCs w:val="21"/>
                <w:lang w:val="en-US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5"/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baseline"/>
        <w:rPr>
          <w:rStyle w:val="5"/>
          <w:rFonts w:hint="eastAsia" w:ascii="华文仿宋" w:hAnsi="华文仿宋" w:eastAsia="华文仿宋" w:cs="华文仿宋"/>
          <w:bCs/>
          <w:kern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Cs/>
          <w:kern w:val="0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baseline"/>
        <w:rPr>
          <w:rStyle w:val="5"/>
          <w:rFonts w:hint="eastAsia" w:ascii="华文仿宋" w:hAnsi="华文仿宋" w:eastAsia="华文仿宋" w:cs="华文仿宋"/>
          <w:bCs/>
          <w:kern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Cs/>
          <w:kern w:val="0"/>
          <w:sz w:val="24"/>
          <w:szCs w:val="24"/>
          <w:lang w:val="en-US"/>
        </w:rPr>
        <w:t>1.</w:t>
      </w:r>
      <w:r>
        <w:rPr>
          <w:rStyle w:val="5"/>
          <w:rFonts w:hint="eastAsia" w:ascii="华文仿宋" w:hAnsi="华文仿宋" w:eastAsia="华文仿宋" w:cs="华文仿宋"/>
          <w:bCs/>
          <w:kern w:val="0"/>
          <w:sz w:val="24"/>
          <w:szCs w:val="24"/>
          <w:lang w:val="en"/>
        </w:rPr>
        <w:t>对于孵化项目百分之百为港澳项目的基地，创业服务</w:t>
      </w:r>
      <w:r>
        <w:rPr>
          <w:rStyle w:val="5"/>
          <w:rFonts w:hint="eastAsia" w:ascii="华文仿宋" w:hAnsi="华文仿宋" w:eastAsia="华文仿宋" w:cs="华文仿宋"/>
          <w:bCs/>
          <w:kern w:val="0"/>
          <w:sz w:val="24"/>
          <w:szCs w:val="24"/>
        </w:rPr>
        <w:t>活动优先按第</w:t>
      </w:r>
      <w:r>
        <w:rPr>
          <w:rStyle w:val="5"/>
          <w:rFonts w:hint="eastAsia" w:ascii="华文仿宋" w:hAnsi="华文仿宋" w:eastAsia="华文仿宋" w:cs="华文仿宋"/>
          <w:bCs/>
          <w:kern w:val="0"/>
          <w:sz w:val="24"/>
          <w:szCs w:val="24"/>
          <w:lang w:val="en-US"/>
        </w:rPr>
        <w:t>22项的标准赋分，多出的活动场次再按第15项的标准赋分</w:t>
      </w:r>
      <w:r>
        <w:rPr>
          <w:rStyle w:val="5"/>
          <w:rFonts w:hint="eastAsia" w:ascii="华文仿宋" w:hAnsi="华文仿宋" w:eastAsia="华文仿宋" w:cs="华文仿宋"/>
          <w:bCs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0" w:after="100" w:afterAutospacing="0"/>
        <w:ind w:right="0" w:firstLine="480" w:firstLineChars="200"/>
        <w:jc w:val="left"/>
        <w:textAlignment w:val="baseline"/>
        <w:rPr>
          <w:rStyle w:val="5"/>
          <w:rFonts w:hint="eastAsia" w:ascii="华文仿宋" w:hAnsi="华文仿宋" w:eastAsia="华文仿宋" w:cs="华文仿宋"/>
          <w:bCs/>
          <w:kern w:val="0"/>
          <w:sz w:val="24"/>
          <w:szCs w:val="24"/>
          <w:lang w:val="en"/>
        </w:rPr>
      </w:pPr>
      <w:r>
        <w:rPr>
          <w:rStyle w:val="5"/>
          <w:rFonts w:hint="eastAsia" w:ascii="华文仿宋" w:hAnsi="华文仿宋" w:eastAsia="华文仿宋" w:cs="华文仿宋"/>
          <w:bCs/>
          <w:sz w:val="24"/>
          <w:szCs w:val="24"/>
          <w:lang w:val="en-US"/>
        </w:rPr>
        <w:t>2.</w:t>
      </w:r>
      <w:r>
        <w:rPr>
          <w:rStyle w:val="5"/>
          <w:rFonts w:hint="eastAsia" w:ascii="华文仿宋" w:hAnsi="华文仿宋" w:eastAsia="华文仿宋" w:cs="华文仿宋"/>
          <w:bCs/>
          <w:sz w:val="24"/>
          <w:szCs w:val="24"/>
          <w:lang w:val="en"/>
        </w:rPr>
        <w:t>孵化成功率=孵化成功实体数/（孵化期满实体数+在孵创业实体数）×100%。其中，孵化成功指下列情形：一是入孵时未进行法定登记注册手续的入孵实体，在孵化期内完成法定登记注册；二是入孵时已完成法定登记注册的实体，在统计期末处于正常经营状态（未被工商登记部门列入严重违法失信企业名单的状态）。孵化期满实体是指以下三种情形：（</w:t>
      </w:r>
      <w:r>
        <w:rPr>
          <w:rStyle w:val="5"/>
          <w:rFonts w:hint="eastAsia" w:ascii="华文仿宋" w:hAnsi="华文仿宋" w:eastAsia="华文仿宋" w:cs="华文仿宋"/>
          <w:bCs/>
          <w:i w:val="0"/>
          <w:caps w:val="0"/>
          <w:color w:val="000000"/>
          <w:spacing w:val="0"/>
          <w:kern w:val="0"/>
          <w:sz w:val="24"/>
          <w:szCs w:val="24"/>
          <w:lang w:val="en" w:eastAsia="zh-CN" w:bidi="ar"/>
        </w:rPr>
        <w:t>1</w:t>
      </w:r>
      <w:r>
        <w:rPr>
          <w:rStyle w:val="5"/>
          <w:rFonts w:hint="eastAsia" w:ascii="华文仿宋" w:hAnsi="华文仿宋" w:eastAsia="华文仿宋" w:cs="华文仿宋"/>
          <w:bCs/>
          <w:sz w:val="24"/>
          <w:szCs w:val="24"/>
          <w:lang w:val="en"/>
        </w:rPr>
        <w:t>）创业团队和企业孵化期满；（</w:t>
      </w:r>
      <w:r>
        <w:rPr>
          <w:rStyle w:val="5"/>
          <w:rFonts w:hint="eastAsia" w:ascii="华文仿宋" w:hAnsi="华文仿宋" w:eastAsia="华文仿宋" w:cs="华文仿宋"/>
          <w:bCs/>
          <w:i w:val="0"/>
          <w:caps w:val="0"/>
          <w:color w:val="000000"/>
          <w:spacing w:val="0"/>
          <w:kern w:val="0"/>
          <w:sz w:val="24"/>
          <w:szCs w:val="24"/>
          <w:lang w:val="en" w:eastAsia="zh-CN" w:bidi="ar"/>
        </w:rPr>
        <w:t>2</w:t>
      </w:r>
      <w:r>
        <w:rPr>
          <w:rStyle w:val="5"/>
          <w:rFonts w:hint="eastAsia" w:ascii="华文仿宋" w:hAnsi="华文仿宋" w:eastAsia="华文仿宋" w:cs="华文仿宋"/>
          <w:bCs/>
          <w:sz w:val="24"/>
          <w:szCs w:val="24"/>
          <w:lang w:val="en"/>
        </w:rPr>
        <w:t>）在孵创业团队创业失败退出基地；（</w:t>
      </w:r>
      <w:r>
        <w:rPr>
          <w:rStyle w:val="5"/>
          <w:rFonts w:hint="eastAsia" w:ascii="华文仿宋" w:hAnsi="华文仿宋" w:eastAsia="华文仿宋" w:cs="华文仿宋"/>
          <w:bCs/>
          <w:i w:val="0"/>
          <w:caps w:val="0"/>
          <w:color w:val="000000"/>
          <w:spacing w:val="0"/>
          <w:kern w:val="0"/>
          <w:sz w:val="24"/>
          <w:szCs w:val="24"/>
          <w:lang w:val="en" w:eastAsia="zh-CN" w:bidi="ar"/>
        </w:rPr>
        <w:t>3</w:t>
      </w:r>
      <w:r>
        <w:rPr>
          <w:rStyle w:val="5"/>
          <w:rFonts w:hint="eastAsia" w:ascii="华文仿宋" w:hAnsi="华文仿宋" w:eastAsia="华文仿宋" w:cs="华文仿宋"/>
          <w:bCs/>
          <w:sz w:val="24"/>
          <w:szCs w:val="24"/>
          <w:lang w:val="en"/>
        </w:rPr>
        <w:t>）在孵企业注销。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69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firstLine="480" w:firstLineChars="200"/>
        <w:textAlignment w:val="baseline"/>
      </w:pPr>
      <w:r>
        <w:rPr>
          <w:rStyle w:val="5"/>
          <w:rFonts w:hint="eastAsia" w:ascii="华文仿宋" w:hAnsi="华文仿宋" w:eastAsia="华文仿宋" w:cs="华文仿宋"/>
          <w:bCs/>
          <w:kern w:val="0"/>
          <w:sz w:val="24"/>
          <w:szCs w:val="24"/>
          <w:lang w:val="en-US"/>
        </w:rPr>
        <w:t>3.</w:t>
      </w:r>
      <w:r>
        <w:rPr>
          <w:rStyle w:val="5"/>
          <w:rFonts w:hint="eastAsia" w:ascii="华文仿宋" w:hAnsi="华文仿宋" w:eastAsia="华文仿宋" w:cs="华文仿宋"/>
          <w:bCs/>
          <w:kern w:val="0"/>
          <w:sz w:val="24"/>
          <w:szCs w:val="24"/>
          <w:lang w:val="en"/>
        </w:rPr>
        <w:t>第23项申报单位提交的获奖港澳青创项目的获奖时间在申报时间前2年内。</w:t>
      </w:r>
      <w:r>
        <w:rPr>
          <w:rStyle w:val="5"/>
          <w:rFonts w:hint="eastAsia" w:ascii="华文仿宋" w:hAnsi="华文仿宋" w:eastAsia="华文仿宋" w:cs="华文仿宋"/>
          <w:bCs/>
          <w:kern w:val="0"/>
          <w:sz w:val="24"/>
          <w:szCs w:val="24"/>
          <w:lang w:val="e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64C1A"/>
    <w:rsid w:val="17F54C34"/>
    <w:rsid w:val="21164C1A"/>
    <w:rsid w:val="32010817"/>
    <w:rsid w:val="356B27A6"/>
    <w:rsid w:val="3B2C01B3"/>
    <w:rsid w:val="3F723324"/>
    <w:rsid w:val="71104243"/>
    <w:rsid w:val="7770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next w:val="1"/>
    <w:qFormat/>
    <w:uiPriority w:val="0"/>
    <w:pPr>
      <w:spacing w:line="580" w:lineRule="exact"/>
      <w:jc w:val="both"/>
      <w:textAlignment w:val="baseline"/>
    </w:pPr>
    <w:rPr>
      <w:rFonts w:ascii="Times New Roman" w:hAnsi="Times New Roman" w:eastAsia="黑体" w:cs="Times New Roman"/>
      <w:b/>
      <w:bCs/>
      <w:kern w:val="44"/>
      <w:sz w:val="21"/>
      <w:szCs w:val="24"/>
      <w:lang w:val="en-US" w:eastAsia="zh-CN" w:bidi="ar-SA"/>
    </w:r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2022-09-23T07:38:00Z</dcterms:created>
  <dc:creator>段旭</dc:creator>
  <cp:lastModifiedBy>段旭</cp:lastModifiedBy>
  <dcterms:modified xsi:type="dcterms:W3CDTF">2022-09-23T08:40:15Z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