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9" w:lineRule="auto"/>
        <w:rPr>
          <w:rFonts w:ascii="Arial"/>
          <w:sz w:val="2"/>
        </w:rPr>
      </w:pPr>
    </w:p>
    <w:tbl>
      <w:tblPr>
        <w:tblStyle w:val="7"/>
        <w:tblW w:w="9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
        <w:gridCol w:w="2550"/>
        <w:gridCol w:w="6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540" w:type="dxa"/>
            <w:gridSpan w:val="3"/>
            <w:vAlign w:val="top"/>
          </w:tcPr>
          <w:p>
            <w:pPr>
              <w:pStyle w:val="8"/>
              <w:spacing w:before="221" w:line="221" w:lineRule="auto"/>
              <w:jc w:val="center"/>
              <w:rPr>
                <w:sz w:val="26"/>
                <w:szCs w:val="26"/>
              </w:rPr>
            </w:pPr>
            <w:r>
              <w:rPr>
                <w:rFonts w:hint="eastAsia" w:ascii="方正小标宋简体" w:hAnsi="方正小标宋简体" w:eastAsia="方正小标宋简体" w:cs="方正小标宋简体"/>
                <w:b w:val="0"/>
                <w:bCs w:val="0"/>
                <w:spacing w:val="2"/>
                <w:sz w:val="36"/>
                <w:szCs w:val="36"/>
                <w:lang w:eastAsia="zh-CN"/>
              </w:rPr>
              <w:t>光明</w:t>
            </w:r>
            <w:r>
              <w:rPr>
                <w:rFonts w:hint="eastAsia" w:ascii="方正小标宋简体" w:hAnsi="方正小标宋简体" w:eastAsia="方正小标宋简体" w:cs="方正小标宋简体"/>
                <w:b w:val="0"/>
                <w:bCs w:val="0"/>
                <w:spacing w:val="2"/>
                <w:sz w:val="36"/>
                <w:szCs w:val="36"/>
              </w:rPr>
              <w:t>区</w:t>
            </w:r>
            <w:bookmarkStart w:id="0" w:name="_GoBack"/>
            <w:bookmarkEnd w:id="0"/>
            <w:r>
              <w:rPr>
                <w:rFonts w:hint="eastAsia" w:ascii="方正小标宋简体" w:hAnsi="方正小标宋简体" w:eastAsia="方正小标宋简体" w:cs="方正小标宋简体"/>
                <w:b w:val="0"/>
                <w:bCs w:val="0"/>
                <w:spacing w:val="2"/>
                <w:sz w:val="36"/>
                <w:szCs w:val="36"/>
              </w:rPr>
              <w:t>劳动争议调解组织名单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30" w:line="224" w:lineRule="auto"/>
              <w:ind w:left="127"/>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序号</w:t>
            </w:r>
          </w:p>
        </w:tc>
        <w:tc>
          <w:tcPr>
            <w:tcW w:w="2550" w:type="dxa"/>
            <w:vAlign w:val="top"/>
          </w:tcPr>
          <w:p>
            <w:pPr>
              <w:pStyle w:val="8"/>
              <w:spacing w:before="230" w:line="224" w:lineRule="auto"/>
              <w:ind w:left="123"/>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9"/>
                <w:sz w:val="28"/>
                <w:szCs w:val="28"/>
              </w:rPr>
              <w:t>调解组织类别</w:t>
            </w:r>
          </w:p>
        </w:tc>
        <w:tc>
          <w:tcPr>
            <w:tcW w:w="6041" w:type="dxa"/>
            <w:vAlign w:val="top"/>
          </w:tcPr>
          <w:p>
            <w:pPr>
              <w:pStyle w:val="8"/>
              <w:spacing w:before="230" w:line="223"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9"/>
                <w:sz w:val="28"/>
                <w:szCs w:val="28"/>
              </w:rPr>
              <w:t>调解组织名称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1" w:line="180"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w:t>
            </w:r>
          </w:p>
        </w:tc>
        <w:tc>
          <w:tcPr>
            <w:tcW w:w="2550" w:type="dxa"/>
            <w:vAlign w:val="top"/>
          </w:tcPr>
          <w:p>
            <w:pPr>
              <w:pStyle w:val="8"/>
              <w:spacing w:before="233" w:line="220"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区</w:t>
            </w:r>
          </w:p>
        </w:tc>
        <w:tc>
          <w:tcPr>
            <w:tcW w:w="6041" w:type="dxa"/>
            <w:vAlign w:val="top"/>
          </w:tcPr>
          <w:p>
            <w:pPr>
              <w:pStyle w:val="8"/>
              <w:spacing w:before="233" w:line="217"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光明区劳动争议调解中心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2" w:line="180"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w:t>
            </w:r>
          </w:p>
        </w:tc>
        <w:tc>
          <w:tcPr>
            <w:tcW w:w="2550" w:type="dxa"/>
            <w:vAlign w:val="top"/>
          </w:tcPr>
          <w:p>
            <w:pPr>
              <w:pStyle w:val="8"/>
              <w:spacing w:before="234" w:line="220"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区</w:t>
            </w:r>
          </w:p>
        </w:tc>
        <w:tc>
          <w:tcPr>
            <w:tcW w:w="6041" w:type="dxa"/>
            <w:vAlign w:val="top"/>
          </w:tcPr>
          <w:p>
            <w:pPr>
              <w:pStyle w:val="8"/>
              <w:spacing w:before="234" w:line="217"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光明区劳动争议三方联合调解中心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3"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4" w:line="180"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公明街道劳动争议调解中心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79"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新湖街道劳动争议调解中心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6"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凤凰街道劳动争议调解中心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70" w:line="179"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玉塘街道劳动争议调解中心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2550" w:type="dxa"/>
            <w:vAlign w:val="top"/>
          </w:tcPr>
          <w:p>
            <w:pPr>
              <w:pStyle w:val="8"/>
              <w:spacing w:before="236" w:line="218"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街道</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马田街道劳动争议调解中心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东周社区劳动争议调解室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翠湖社区劳动争议调解室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迳口社区劳动争议调解室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碧眼社区劳动争议调解室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白花社区劳动争议调解室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公明社区劳动争议调解室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李松蓢社区劳动争议调解室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上村社区劳动争议调解室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下村社区劳动争议调解室</w:t>
            </w:r>
          </w:p>
        </w:tc>
      </w:tr>
    </w:tbl>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sectPr>
          <w:pgSz w:w="11900" w:h="16840"/>
          <w:pgMar w:top="1431" w:right="1265" w:bottom="0" w:left="1080" w:header="0" w:footer="0" w:gutter="0"/>
          <w:cols w:space="720" w:num="1"/>
        </w:sect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tbl>
      <w:tblPr>
        <w:tblStyle w:val="7"/>
        <w:tblW w:w="9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
        <w:gridCol w:w="2550"/>
        <w:gridCol w:w="6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19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西田社区劳动争议调解室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新羌社区劳动争议调解室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圳美社区劳动争议调解室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楼村社区劳动争议调解室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塘尾社区劳动争议调解室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凤凰社区劳动争议调解室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东坑社区劳动争议调解室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塘家社区劳动争议调解室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甲子塘社区劳动争议调解室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田寮社区劳动争议调解室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29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玉律社区劳动争议调解室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红星社区劳动争议调解室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长圳社区劳动争议调解室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薯田埔社区劳动争议调解室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根竹园社区劳动争议调解室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马山头社区劳动争议调解室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合水口社区劳动争议调解室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将围社区劳动争议调解室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新庄社区劳动争议调解室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石家社区劳动争议调解室</w:t>
            </w:r>
          </w:p>
        </w:tc>
      </w:tr>
    </w:tbl>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sectPr>
          <w:pgSz w:w="11900" w:h="16840"/>
          <w:pgMar w:top="1431" w:right="1265" w:bottom="0" w:left="1080" w:header="0" w:footer="0" w:gutter="0"/>
          <w:cols w:space="720" w:num="1"/>
        </w:sect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tbl>
      <w:tblPr>
        <w:tblStyle w:val="7"/>
        <w:tblW w:w="9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
        <w:gridCol w:w="2550"/>
        <w:gridCol w:w="6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39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社区</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石围社区劳动争议调解室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深圳市飞荣达科技股份有限公司劳动争议调解委员会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信泰光学（深圳）有限公司劳动争议调解委员会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展辰新材料集团股份有限公司劳动争议调解委员会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普联技术有限公司光明分公司劳动争议调解委员会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雷松科技（深圳）有限公司劳动争议调解委员会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深圳市快捷中通货运代理有限公司劳动争议调解委员会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深圳市众佳禾物流有限公司劳动争议调解委员会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深圳市卫光生物制品股份有限公司劳动争议调解委员会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深圳亿和模具制造有限公司劳动争议调解委员会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49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深圳江浩电子有限公司劳动争议调解委员会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深圳市三利谱光电科技股份有限公司劳动争议调解委员会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深圳市喜德盛自行车股份有限公司劳动争议调解委员会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深圳市光明集团有限公司光明鸽饮食发展分公司劳动争议调解委员会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深圳市贝特瑞新材料集团股份有限公司劳动争议调解委员会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东江精创注塑（深圳）有限公司劳动争议调解委员会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安费诺凯杰科技（深圳）有限公司劳动争议调解委员会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深圳市瑞霖医药有限公司劳动争议调解委员会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丸一橡胶（深圳）有限公司劳动争议调解委员会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41"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深圳市汇思科电子科技有限公司劳动争议调解委员会</w:t>
            </w:r>
          </w:p>
        </w:tc>
      </w:tr>
    </w:tbl>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sectPr>
          <w:pgSz w:w="11900" w:h="16840"/>
          <w:pgMar w:top="1431" w:right="1265" w:bottom="0" w:left="1080" w:header="0" w:footer="0" w:gutter="0"/>
          <w:cols w:space="720" w:num="1"/>
        </w:sect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tbl>
      <w:tblPr>
        <w:tblStyle w:val="7"/>
        <w:tblW w:w="9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0"/>
        <w:gridCol w:w="2550"/>
        <w:gridCol w:w="6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59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聚银塑料包装制品（深圳）有限公司劳动争议调解委员会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深圳宝菱丰包装材料有限公司劳动争议调解委员会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深圳市亿能科技有限公司劳动争议调解委员会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盛兴隆塑胶电子（深圳）有限公司楼村分公司劳动争议调解委员会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安费诺光纤技术（深圳）有限公司劳动争议调解委员会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欣旺达电子股份有限公司劳动争议调解委员会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丰宾电子（深圳）有限公司劳动争议调解委员会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深圳市创益通技术股份有限公司劳动争议调解委员会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景烁皮具（深圳）有限公司劳动争议调解委员会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深圳市柳鑫实业股份有限公司劳动争议调解委员会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69</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企业</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深圳市新富城电子有限公司劳动争议调解委员会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70</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富明工业园劳动争议调解委员会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71</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松白工业园劳动争议调解委员会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72</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南太云创谷园区劳动争议调解委员会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73</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恒泰裕·华南医谷劳动争议调解委员会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74</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深圳万和科技大厦园区劳动争议调解委员会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75</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光明区留学人员创业园劳动争议调解委员会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76</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高科创新中心劳动争议调解委员会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77</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深圳市工程生物产业创新中心劳动争议调解委员会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78</w:t>
            </w:r>
          </w:p>
        </w:tc>
        <w:tc>
          <w:tcPr>
            <w:tcW w:w="2550"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卫光生命科学园劳动争议调解委员会</w:t>
            </w:r>
          </w:p>
        </w:tc>
      </w:tr>
    </w:tbl>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sectPr>
          <w:pgSz w:w="11900" w:h="16840"/>
          <w:pgMar w:top="1431" w:right="1265" w:bottom="0" w:left="1080" w:header="0" w:footer="0" w:gutter="0"/>
          <w:cols w:space="720" w:num="1"/>
        </w:sectPr>
      </w:pPr>
    </w:p>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p>
    <w:tbl>
      <w:tblPr>
        <w:tblStyle w:val="7"/>
        <w:tblW w:w="9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
        <w:gridCol w:w="2541"/>
        <w:gridCol w:w="6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79</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光明银星合成生物产业园劳动争议调解委员会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80</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星皇科技园劳动争议调解委员会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81</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光明天安云谷产业园劳动争议调解委员会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82</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金地百汇产业园劳动争议调解委员会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83</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汇业科技园劳动争议调解委员会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84</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华名城高新产业园劳动争议调解委员会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85</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华升工业园劳动争议调解委员会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86</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新健兴工业园劳动争议调解委员会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87</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公明研创谷劳动争议调解委员会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88</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万利科技园劳动争议调解委员会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89</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顺达科技园劳动争议调解委员会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90</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冠城低碳产业园劳动争议调解委员会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91</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宏恒泰高新科技园劳动争议调解委员会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92</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众兴科技园劳动争议调解委员会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93</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辉煌工业园劳动争议调解委员会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94</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坤厚科技园劳动争议调解委员会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95</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旭发工业园劳动争议调解委员会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96</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瑞鑫晟工业园劳动争议调解委员会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97</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新中泰科技园劳动争议调解委员会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949"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98</w:t>
            </w:r>
          </w:p>
        </w:tc>
        <w:tc>
          <w:tcPr>
            <w:tcW w:w="2541" w:type="dxa"/>
            <w:vAlign w:val="top"/>
          </w:tcPr>
          <w:p>
            <w:pPr>
              <w:pStyle w:val="8"/>
              <w:spacing w:before="268" w:line="182" w:lineRule="auto"/>
              <w:jc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工商业园区</w:t>
            </w:r>
          </w:p>
        </w:tc>
        <w:tc>
          <w:tcPr>
            <w:tcW w:w="605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4"/>
                <w:szCs w:val="24"/>
                <w:u w:val="none"/>
                <w:lang w:val="en-US" w:eastAsia="zh-CN" w:bidi="ar"/>
              </w:rPr>
            </w:pPr>
            <w:r>
              <w:rPr>
                <w:rFonts w:hint="eastAsia" w:ascii="仿宋_GB2312" w:hAnsi="宋体" w:eastAsia="仿宋_GB2312" w:cs="仿宋_GB2312"/>
                <w:i w:val="0"/>
                <w:iCs w:val="0"/>
                <w:snapToGrid w:val="0"/>
                <w:color w:val="000000"/>
                <w:kern w:val="0"/>
                <w:sz w:val="24"/>
                <w:szCs w:val="24"/>
                <w:u w:val="none"/>
                <w:lang w:val="en-US" w:eastAsia="zh-CN" w:bidi="ar"/>
              </w:rPr>
              <w:t>东宝科技园劳动争议调解委员会</w:t>
            </w:r>
          </w:p>
        </w:tc>
      </w:tr>
    </w:tbl>
    <w:p>
      <w:pPr>
        <w:sectPr>
          <w:pgSz w:w="11900" w:h="16840"/>
          <w:pgMar w:top="1431" w:right="1265" w:bottom="0" w:left="1080" w:header="0" w:footer="0" w:gutter="0"/>
          <w:cols w:space="720" w:num="1"/>
        </w:sectPr>
      </w:pPr>
    </w:p>
    <w:p>
      <w:pPr>
        <w:pStyle w:val="2"/>
      </w:pPr>
    </w:p>
    <w:sectPr>
      <w:pgSz w:w="11900" w:h="16840"/>
      <w:pgMar w:top="1431" w:right="1265" w:bottom="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DEF70FD"/>
    <w:rsid w:val="3FB5F9A3"/>
    <w:rsid w:val="667F596B"/>
    <w:rsid w:val="6E9F5D3A"/>
    <w:rsid w:val="A4EDD763"/>
    <w:rsid w:val="D4A5E378"/>
    <w:rsid w:val="DE73C9BE"/>
    <w:rsid w:val="DF5ED49F"/>
    <w:rsid w:val="EE6E841C"/>
    <w:rsid w:val="F75F60C5"/>
    <w:rsid w:val="FF7F2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 w:hAnsi="FangSong" w:eastAsia="FangSong" w:cs="FangSong"/>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2023-12-02T10:18:00Z</dcterms:created>
  <dc:creator>张惠</dc:creator>
  <cp:lastModifiedBy>panjianchao</cp:lastModifiedBy>
  <dcterms:modified xsi:type="dcterms:W3CDTF">2023-12-22T16:34:00Z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2023-12-21T16:59:24Z</vt:filetime>
  </property>
  <property fmtid="{D5CDD505-2E9C-101B-9397-08002B2CF9AE}" pid="4" name="KSOProductBuildVer">
    <vt:lpwstr>2052-11.8.2.11929</vt:lpwstr>
  </property>
  <property fmtid="{D5CDD505-2E9C-101B-9397-08002B2CF9AE}" pid="5" name="ICV">
    <vt:lpwstr>0BE09E41C8868E6575FE836523DA5524</vt:lpwstr>
  </property>
</Properties>
</file>