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rPr>
      </w:pPr>
      <w:r>
        <w:rPr>
          <w:rFonts w:hint="eastAsia" w:ascii="方正小标宋简体" w:hAnsi="方正小标宋简体" w:eastAsia="方正小标宋简体" w:cs="方正小标宋简体"/>
          <w:sz w:val="44"/>
          <w:szCs w:val="44"/>
        </w:rPr>
        <w:t>文博会分会场认定现场考察评分表</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申报单位：</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39"/>
        <w:gridCol w:w="21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exact"/>
          <w:jc w:val="center"/>
        </w:trPr>
        <w:tc>
          <w:tcPr>
            <w:tcW w:w="6339"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sz w:val="32"/>
                <w:szCs w:val="32"/>
                <w:vertAlign w:val="baseline"/>
                <w:lang w:eastAsia="zh-CN"/>
              </w:rPr>
              <w:t>项目</w:t>
            </w:r>
          </w:p>
        </w:tc>
        <w:tc>
          <w:tcPr>
            <w:tcW w:w="2183"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sz w:val="32"/>
                <w:szCs w:val="32"/>
                <w:vertAlign w:val="baseline"/>
                <w:lang w:eastAsia="zh-CN"/>
              </w:rPr>
              <w:t>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exact"/>
          <w:jc w:val="center"/>
        </w:trPr>
        <w:tc>
          <w:tcPr>
            <w:tcW w:w="6339" w:type="dxa"/>
            <w:vAlign w:val="center"/>
          </w:tcPr>
          <w:p>
            <w:pPr>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展场面积(5分)</w:t>
            </w:r>
          </w:p>
        </w:tc>
        <w:tc>
          <w:tcPr>
            <w:tcW w:w="2183"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exact"/>
          <w:jc w:val="center"/>
        </w:trPr>
        <w:tc>
          <w:tcPr>
            <w:tcW w:w="6339" w:type="dxa"/>
            <w:vAlign w:val="center"/>
          </w:tcPr>
          <w:p>
            <w:pPr>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环境卫生、活动场地等综合硬件条件(10分)</w:t>
            </w:r>
          </w:p>
        </w:tc>
        <w:tc>
          <w:tcPr>
            <w:tcW w:w="2183"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exact"/>
          <w:jc w:val="center"/>
        </w:trPr>
        <w:tc>
          <w:tcPr>
            <w:tcW w:w="6339" w:type="dxa"/>
            <w:vAlign w:val="center"/>
          </w:tcPr>
          <w:p>
            <w:pPr>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影响力(10分)</w:t>
            </w:r>
          </w:p>
        </w:tc>
        <w:tc>
          <w:tcPr>
            <w:tcW w:w="2183"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exact"/>
          <w:jc w:val="center"/>
        </w:trPr>
        <w:tc>
          <w:tcPr>
            <w:tcW w:w="6339" w:type="dxa"/>
            <w:vAlign w:val="center"/>
          </w:tcPr>
          <w:p>
            <w:pPr>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经营管理水平（10分）</w:t>
            </w:r>
          </w:p>
        </w:tc>
        <w:tc>
          <w:tcPr>
            <w:tcW w:w="2183"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exact"/>
          <w:jc w:val="center"/>
        </w:trPr>
        <w:tc>
          <w:tcPr>
            <w:tcW w:w="6339" w:type="dxa"/>
            <w:vAlign w:val="center"/>
          </w:tcPr>
          <w:p>
            <w:pPr>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策划方案(主要活动)质量(15分)</w:t>
            </w:r>
          </w:p>
        </w:tc>
        <w:tc>
          <w:tcPr>
            <w:tcW w:w="2183"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exact"/>
          <w:jc w:val="center"/>
        </w:trPr>
        <w:tc>
          <w:tcPr>
            <w:tcW w:w="6339" w:type="dxa"/>
            <w:vAlign w:val="center"/>
          </w:tcPr>
          <w:p>
            <w:pPr>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有合理依据的预期交易情况(15分)</w:t>
            </w:r>
          </w:p>
        </w:tc>
        <w:tc>
          <w:tcPr>
            <w:tcW w:w="2183"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exact"/>
          <w:jc w:val="center"/>
        </w:trPr>
        <w:tc>
          <w:tcPr>
            <w:tcW w:w="6339" w:type="dxa"/>
            <w:vAlign w:val="center"/>
          </w:tcPr>
          <w:p>
            <w:pPr>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入驻文化企业参与度(10分)</w:t>
            </w:r>
          </w:p>
        </w:tc>
        <w:tc>
          <w:tcPr>
            <w:tcW w:w="2183"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exact"/>
          <w:jc w:val="center"/>
        </w:trPr>
        <w:tc>
          <w:tcPr>
            <w:tcW w:w="6339" w:type="dxa"/>
            <w:vAlign w:val="center"/>
          </w:tcPr>
          <w:p>
            <w:pPr>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周边配套情况(10分)</w:t>
            </w:r>
          </w:p>
        </w:tc>
        <w:tc>
          <w:tcPr>
            <w:tcW w:w="2183"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exact"/>
          <w:jc w:val="center"/>
        </w:trPr>
        <w:tc>
          <w:tcPr>
            <w:tcW w:w="6339" w:type="dxa"/>
            <w:vAlign w:val="center"/>
          </w:tcPr>
          <w:p>
            <w:pPr>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安全保障(15分)</w:t>
            </w:r>
          </w:p>
        </w:tc>
        <w:tc>
          <w:tcPr>
            <w:tcW w:w="2183"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exact"/>
          <w:jc w:val="center"/>
        </w:trPr>
        <w:tc>
          <w:tcPr>
            <w:tcW w:w="6339" w:type="dxa"/>
            <w:vAlign w:val="center"/>
          </w:tcPr>
          <w:p>
            <w:pPr>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总分(100分)</w:t>
            </w:r>
          </w:p>
        </w:tc>
        <w:tc>
          <w:tcPr>
            <w:tcW w:w="2183"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eastAsia="zh-CN"/>
              </w:rPr>
            </w:pPr>
          </w:p>
        </w:tc>
      </w:tr>
    </w:tbl>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考察人：</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日期：</w:t>
      </w:r>
    </w:p>
    <w:p>
      <w:pPr>
        <w:rPr>
          <w:rFonts w:hint="default"/>
          <w:sz w:val="28"/>
          <w:szCs w:val="28"/>
          <w:lang w:val="en-US" w:eastAsia="zh-CN"/>
        </w:rPr>
      </w:pPr>
      <w:r>
        <w:rPr>
          <w:rFonts w:hint="default"/>
          <w:sz w:val="28"/>
          <w:szCs w:val="28"/>
          <w:lang w:val="en-US" w:eastAsia="zh-CN"/>
        </w:rPr>
        <w:br w:type="page"/>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评分细则：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1、展场面积(5分)。</w:t>
      </w:r>
      <w:r>
        <w:rPr>
          <w:rFonts w:hint="eastAsia" w:ascii="仿宋_GB2312" w:hAnsi="仿宋_GB2312" w:eastAsia="仿宋_GB2312" w:cs="仿宋_GB2312"/>
          <w:sz w:val="32"/>
          <w:szCs w:val="32"/>
          <w:lang w:val="en-US" w:eastAsia="zh-CN"/>
        </w:rPr>
        <w:t>最低要求5000平方米，5000-10000平方米得3分，10000-20000平方米得4分，20000平方米以上得5分。</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2、环保、卫生等综合硬件条件(10分)。</w:t>
      </w:r>
      <w:r>
        <w:rPr>
          <w:rFonts w:hint="eastAsia" w:ascii="仿宋_GB2312" w:hAnsi="仿宋_GB2312" w:eastAsia="仿宋_GB2312" w:cs="仿宋_GB2312"/>
          <w:sz w:val="32"/>
          <w:szCs w:val="32"/>
          <w:lang w:val="en-US" w:eastAsia="zh-CN"/>
        </w:rPr>
        <w:t>合格6-7分良</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好8-9分，优秀10分，6分以下不合格。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3、影响力(10分)。</w:t>
      </w:r>
      <w:r>
        <w:rPr>
          <w:rFonts w:hint="eastAsia" w:ascii="仿宋_GB2312" w:hAnsi="仿宋_GB2312" w:eastAsia="仿宋_GB2312" w:cs="仿宋_GB2312"/>
          <w:sz w:val="32"/>
          <w:szCs w:val="32"/>
          <w:lang w:val="en-US" w:eastAsia="zh-CN"/>
        </w:rPr>
        <w:t>根据预计观众人数、邀请嘉宾情况、推广方式、媒体报道量、宣传费用、资金投入评分，合格6-7分良好8-9分，优秀10分。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4、经营管理水平(10分)。</w:t>
      </w:r>
      <w:r>
        <w:rPr>
          <w:rFonts w:hint="eastAsia" w:ascii="仿宋_GB2312" w:hAnsi="仿宋_GB2312" w:eastAsia="仿宋_GB2312" w:cs="仿宋_GB2312"/>
          <w:sz w:val="32"/>
          <w:szCs w:val="32"/>
          <w:lang w:val="en-US" w:eastAsia="zh-CN"/>
        </w:rPr>
        <w:t>根据承办单位经营管理主体是否明晰，管理团队的组成结构，日常管理是否规范，以及策划实施大型展会活动的经验等进行综合评分。合格6-7分，良好8-9分，优秀10分。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5、策划方案（主要活动）质量(15分)。</w:t>
      </w:r>
      <w:r>
        <w:rPr>
          <w:rFonts w:hint="eastAsia" w:ascii="仿宋_GB2312" w:hAnsi="仿宋_GB2312" w:eastAsia="仿宋_GB2312" w:cs="仿宋_GB2312"/>
          <w:sz w:val="32"/>
          <w:szCs w:val="32"/>
          <w:lang w:val="en-US" w:eastAsia="zh-CN"/>
        </w:rPr>
        <w:t>重点考察活动的专业性、丰富性、创新些和可实施性。一般9-11分，良好12-13分，优秀14-15分。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6、有合理依据的预计交易情况(15分)。</w:t>
      </w:r>
      <w:r>
        <w:rPr>
          <w:rFonts w:hint="eastAsia" w:ascii="仿宋_GB2312" w:hAnsi="仿宋_GB2312" w:eastAsia="仿宋_GB2312" w:cs="仿宋_GB2312"/>
          <w:sz w:val="32"/>
          <w:szCs w:val="32"/>
          <w:lang w:val="en-US" w:eastAsia="zh-CN"/>
        </w:rPr>
        <w:t>10亿元以上，13-15分；1-10亿元，10-12分；0.1-1亿元，7-9分；0.01-0.1亿元，4-6分；0.01亿元以下，1-3分；无交易不给分，须提供测算依据，重点考察招商招展签约合作情况。如果被认定为分会场，文博会期间实际交易额和预计交易额之差不能超过30%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7、入驻文化企业参与度(10分)。</w:t>
      </w:r>
      <w:r>
        <w:rPr>
          <w:rFonts w:hint="eastAsia" w:ascii="仿宋_GB2312" w:hAnsi="仿宋_GB2312" w:eastAsia="仿宋_GB2312" w:cs="仿宋_GB2312"/>
          <w:sz w:val="32"/>
          <w:szCs w:val="32"/>
          <w:lang w:val="en-US" w:eastAsia="zh-CN"/>
        </w:rPr>
        <w:t>以参与文博会活动的文化企业数占园区文化企业总数的比例为评分依据，参与度90%以上给10分，70%-90%给9分，50%-70%给8分，30%-50%给7分，30%以下不给分。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8、周边配套情况(10分)。</w:t>
      </w:r>
      <w:r>
        <w:rPr>
          <w:rFonts w:hint="eastAsia" w:ascii="仿宋_GB2312" w:hAnsi="仿宋_GB2312" w:eastAsia="仿宋_GB2312" w:cs="仿宋_GB2312"/>
          <w:sz w:val="32"/>
          <w:szCs w:val="32"/>
          <w:lang w:val="en-US" w:eastAsia="zh-CN"/>
        </w:rPr>
        <w:t>根据周边交通，住宿等配套成熟度评分，很成熟得10分、较为成熟得8-9分，基本成熟得6-7分。</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9、安全保障(15分)。</w:t>
      </w:r>
      <w:r>
        <w:rPr>
          <w:rFonts w:hint="eastAsia" w:ascii="仿宋_GB2312" w:hAnsi="仿宋_GB2312" w:eastAsia="仿宋_GB2312" w:cs="仿宋_GB2312"/>
          <w:sz w:val="32"/>
          <w:szCs w:val="32"/>
          <w:lang w:val="en-US" w:eastAsia="zh-CN"/>
        </w:rPr>
        <w:t>结合活动实际情况，制定有安保、应急等各项有关保障方案等内容，根据保障方案/措施（格式自拟）评分，优秀11-15分，良好6-10分，合格1-5分，近两年发生过相关安全事故的一票否决。</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总分在60分以上者，才有资格被推荐为文博会分会场。</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FreeMono">
    <w:panose1 w:val="020F0409020205020404"/>
    <w:charset w:val="00"/>
    <w:family w:val="auto"/>
    <w:pitch w:val="default"/>
    <w:sig w:usb0="E4002EFF" w:usb1="C2007FFF" w:usb2="00209028" w:usb3="00100000" w:csb0="600001FF" w:csb1="FFFF0000"/>
  </w:font>
  <w:font w:name="MathJax_Vector">
    <w:panose1 w:val="02000603000000000000"/>
    <w:charset w:val="00"/>
    <w:family w:val="auto"/>
    <w:pitch w:val="default"/>
    <w:sig w:usb0="00000001" w:usb1="0000002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zOWM3Y2YxNDNkYWM1ODEyMmE0ZWNmNTVjM2NjNTgifQ=="/>
  </w:docVars>
  <w:rsids>
    <w:rsidRoot w:val="484C2AD3"/>
    <w:rsid w:val="05852631"/>
    <w:rsid w:val="0667442D"/>
    <w:rsid w:val="3C6730E0"/>
    <w:rsid w:val="484C2AD3"/>
    <w:rsid w:val="5D7C6FEB"/>
    <w:rsid w:val="5F3DF8FC"/>
    <w:rsid w:val="72874F7D"/>
    <w:rsid w:val="BFAFE036"/>
    <w:rsid w:val="E76BB452"/>
    <w:rsid w:val="F5C924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25</TotalTime>
  <ScaleCrop>false</ScaleCrop>
  <LinksUpToDate>false</LinksUpToDate>
  <CharactersWithSpaces>0</CharactersWithSpaces>
  <Application>WPS Office_11.8.2.12229_F1E327BC-269C-435d-A152-05C5408002CA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2023-03-16T03:13:00Z</dcterms:created>
  <dc:creator>剑鸣悲吟恸</dc:creator>
  <cp:lastModifiedBy>cyk--007</cp:lastModifiedBy>
  <dcterms:modified xsi:type="dcterms:W3CDTF">2025-01-02T15:24:01Z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2052-11.8.2.12229</vt:lpwstr>
  </property>
  <property fmtid="{D5CDD505-2E9C-101B-9397-08002B2CF9AE}" pid="3" name="ICV">
    <vt:lpwstr>55DA80FE4EED2D13113F76677A2E184C</vt:lpwstr>
  </property>
</Properties>
</file>