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</w:rPr>
        <w:t>《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lang w:val="en-US" w:eastAsia="zh-CN"/>
        </w:rPr>
        <w:t>〈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</w:rPr>
        <w:t>光明区幼儿园学位类型、积分办法及录取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</w:rPr>
        <w:t>规则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lang w:val="en-US" w:eastAsia="zh-CN"/>
        </w:rPr>
        <w:t>〉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</w:rPr>
        <w:t>修订情况》意见采纳情况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tbl>
      <w:tblPr>
        <w:tblStyle w:val="3"/>
        <w:tblW w:w="91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2017"/>
        <w:gridCol w:w="5533"/>
        <w:gridCol w:w="1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主要意见、建议归类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采纳情况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4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调整后的同分录取规则，幼儿园以深户优先录取不合理。建议采用原有同分录取规则，随机抽签录取。</w:t>
            </w:r>
          </w:p>
        </w:tc>
        <w:tc>
          <w:tcPr>
            <w:tcW w:w="5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不采纳。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理由：一是优化同分录取规则，可减少同分抽签人数，为家长提供便利，减少家长跑动，提高工作效能。二是根据《深圳市教育局关于做好2024年秋季学期幼儿园招生工作的通知》精神，“报名材料核验合格的人数超过招生计划时，幼儿园可参照我市义务教育阶段小学一年级新生招生相关政策”进行招生。《中华人民共和国义务教育法》第十二条明确规定，“适龄儿童、少年在户籍所在地学校就近入学”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CEBF8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jyj425-007</cp:lastModifiedBy>
  <dcterms:modified xsi:type="dcterms:W3CDTF">2024-05-29T16:04:17Z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