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附件</w:t>
      </w:r>
      <w:r>
        <w:rPr>
          <w:rFonts w:hint="eastAsia" w:ascii="仿宋_GB2312" w:hAnsi="黑体" w:eastAsia="仿宋_GB2312" w:cs="宋体"/>
          <w:color w:val="000000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方正小标宋简体" w:hAnsi="黑体" w:eastAsia="方正小标宋简体" w:cs="宋体"/>
          <w:b w:val="0"/>
          <w:bCs/>
          <w:color w:val="000000"/>
          <w:sz w:val="44"/>
          <w:szCs w:val="44"/>
        </w:rPr>
      </w:pPr>
      <w:r>
        <w:rPr>
          <w:rFonts w:hint="eastAsia" w:ascii="方正小标宋简体" w:hAnsi="黑体" w:eastAsia="方正小标宋简体" w:cs="宋体"/>
          <w:b w:val="0"/>
          <w:bCs/>
          <w:color w:val="000000"/>
          <w:sz w:val="44"/>
          <w:szCs w:val="44"/>
        </w:rPr>
        <w:t>项目可行性研究报告（编写提纲）</w:t>
      </w:r>
    </w:p>
    <w:p>
      <w:pPr>
        <w:jc w:val="center"/>
        <w:rPr>
          <w:rFonts w:ascii="方正小标宋简体" w:hAnsi="黑体" w:eastAsia="方正小标宋简体" w:cs="宋体"/>
          <w:b/>
          <w:color w:val="000000"/>
          <w:sz w:val="44"/>
          <w:szCs w:val="44"/>
        </w:rPr>
      </w:pP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一、基本情况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1.申报机构的基本情况：名称、地址及邮编、联系电话、法人代表姓名等情况。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2.申报机构项目负责人基本情况：姓名、性别、政治面貌、职务、职称、专业、工作年限、联系电话、与专项资金相关的主要情况。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3.资助项目资金使用范围、预期总目标及阶段性目标，包括项目活动数量、活动频次、受益对象数量、服务质量及服务满意度等。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二、必要性与可行性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1.资助项目的需求分析以及实施范围分析。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2.资助项目的申报依据和意义分析（社会性、非营利性、创新性、效益性、区域性）。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3.资助项目实施的可行性，包括项目实施的主要工作思路与设想；人员和资金条件、硬件设施、项目合作等其他相关条件分析。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4.资助项目的实施风险与不确定性，包括项目实施存在的主要风险与不确定性分析；对风险的应对措施分析。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三、进度与计划安排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资助项目分阶段实施进度、计划安排与阶段性目标。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四、其他需说明的事项</w:t>
      </w:r>
    </w:p>
    <w:p>
      <w:pPr>
        <w:spacing w:line="560" w:lineRule="exact"/>
        <w:ind w:firstLine="640" w:firstLineChars="200"/>
        <w:rPr>
          <w:rFonts w:ascii="仿宋_GB2312" w:hAnsi="黑体" w:eastAsia="仿宋_GB2312" w:cs="宋体"/>
          <w:color w:val="000000"/>
          <w:sz w:val="32"/>
          <w:szCs w:val="32"/>
        </w:rPr>
      </w:pPr>
      <w:r>
        <w:rPr>
          <w:rFonts w:hint="eastAsia" w:ascii="仿宋_GB2312" w:hAnsi="黑体" w:eastAsia="仿宋_GB2312" w:cs="宋体"/>
          <w:color w:val="000000"/>
          <w:sz w:val="32"/>
          <w:szCs w:val="32"/>
        </w:rPr>
        <w:t>资助项目中断、提前中止后，专项资金的处理。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z w:val="32"/>
          <w:szCs w:val="32"/>
        </w:rPr>
        <w:t>五、主要结论</w:t>
      </w:r>
    </w:p>
    <w:p>
      <w:pPr>
        <w:spacing w:line="560" w:lineRule="exact"/>
        <w:ind w:firstLine="640" w:firstLineChars="200"/>
        <w:rPr>
          <w:rFonts w:ascii="黑体" w:hAnsi="黑体" w:eastAsia="黑体" w:cs="宋体"/>
          <w:color w:val="000000"/>
          <w:sz w:val="32"/>
          <w:szCs w:val="32"/>
        </w:rPr>
      </w:pPr>
    </w:p>
    <w:p/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>
      <w:pPr>
        <w:spacing w:line="560" w:lineRule="exact"/>
        <w:jc w:val="left"/>
        <w:rPr>
          <w:rFonts w:hint="default" w:ascii="仿宋_GB2312" w:eastAsia="仿宋_GB2312" w:cs="仿宋_GB2312"/>
          <w:bCs/>
          <w:color w:val="000000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054C61"/>
    <w:rsid w:val="35F8197A"/>
    <w:rsid w:val="60A0182E"/>
    <w:rsid w:val="74344CDF"/>
    <w:rsid w:val="7F77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2021-08-24T14:56:00Z</dcterms:created>
  <dc:creator>Administrator</dc:creator>
  <cp:lastModifiedBy>葱</cp:lastModifiedBy>
  <dcterms:modified xsi:type="dcterms:W3CDTF">2023-09-19T08:59:45Z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07EA304BBD314305A6875F9B84D4DDE3</vt:lpwstr>
  </property>
</Properties>
</file>