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2023年面向光明区户籍在册轮候人（家庭）配租公共租赁住房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的选房、签约事宜。委托期限至本次公租房选房签约工作结束之</w:t>
      </w:r>
      <w:bookmarkEnd w:id="0"/>
      <w:r>
        <w:rPr>
          <w:rFonts w:eastAsia="仿宋_GB2312"/>
          <w:sz w:val="32"/>
          <w:szCs w:val="32"/>
        </w:rPr>
        <w:t>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CD34087"/>
    <w:rsid w:val="43443EB4"/>
    <w:rsid w:val="6FE7D0B4"/>
    <w:rsid w:val="73A7DC80"/>
    <w:rsid w:val="774F77EA"/>
    <w:rsid w:val="7F3EEBB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2020-11-18T18:09:00Z</dcterms:created>
  <dc:creator>滕亚辉</dc:creator>
  <cp:lastModifiedBy>jsj002</cp:lastModifiedBy>
  <dcterms:modified xsi:type="dcterms:W3CDTF">2023-11-22T11:55:46Z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