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17"/>
        </w:tabs>
        <w:rPr>
          <w:rFonts w:hint="eastAsia" w:ascii="宋体" w:hAnsi="宋体" w:eastAsia="宋体" w:cs="宋体"/>
          <w:b/>
          <w:bCs/>
          <w:kern w:val="44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/>
          <w:lang w:eastAsia="zh-CN"/>
        </w:rPr>
        <w:tab/>
      </w:r>
      <w:r>
        <w:rPr>
          <w:rFonts w:hint="eastAsia" w:ascii="宋体" w:hAnsi="宋体" w:eastAsia="宋体" w:cs="宋体"/>
          <w:b/>
          <w:bCs/>
          <w:kern w:val="44"/>
          <w:sz w:val="44"/>
          <w:szCs w:val="44"/>
          <w:highlight w:val="none"/>
          <w:shd w:val="clear" w:color="auto" w:fill="auto"/>
          <w:lang w:val="en-US" w:eastAsia="zh-CN" w:bidi="ar-SA"/>
        </w:rPr>
        <w:t>申请材料清单</w:t>
      </w:r>
    </w:p>
    <w:p>
      <w:pPr>
        <w:tabs>
          <w:tab w:val="left" w:pos="3017"/>
        </w:tabs>
        <w:jc w:val="center"/>
        <w:rPr>
          <w:rFonts w:hint="eastAsia" w:ascii="宋体" w:hAnsi="宋体" w:eastAsia="宋体" w:cs="宋体"/>
          <w:b/>
          <w:bCs/>
          <w:kern w:val="44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44"/>
          <w:szCs w:val="44"/>
          <w:highlight w:val="none"/>
          <w:shd w:val="clear" w:color="auto" w:fill="auto"/>
          <w:lang w:val="en-US" w:eastAsia="zh-CN" w:bidi="ar-SA"/>
        </w:rPr>
        <w:t>（以下材料均需提交）</w:t>
      </w:r>
    </w:p>
    <w:p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  <w:t>一、主申请人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（一）主申请人身份证明材料，在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“基本信息证明材料”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位置上传。身份证（正面及反面）或户口簿（首页及本人页）。第一队列申请人，如身份证未显示光明户籍信息的必须提供户口簿。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（二）主申请人及共同申请人的婚姻状况证明，在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“婚姻信息证明材料”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位置上传（初婚的提供结婚证；离异的提供离婚证和离婚协议、生效的法院判决书或调解书等离婚证明材料</w:t>
      </w:r>
      <w:bookmarkStart w:id="0" w:name="OLE_LINK5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，多次离婚的提供历次离婚证明材料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；再婚的提供结婚证及前段婚姻离婚证明材料；丧偶的提供丧偶证明材料；未婚的无须提供婚姻状况证明）。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（三）主申请人缴纳本市正常社保</w:t>
      </w:r>
      <w:bookmarkStart w:id="1" w:name="OLE_LINK4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有效证明</w:t>
      </w:r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，需提供《深圳市社会保险参保证明》。申请人仅缴纳</w:t>
      </w:r>
      <w:bookmarkStart w:id="2" w:name="OLE_LINK1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深圳市居民医疗保险</w:t>
      </w:r>
      <w:bookmarkEnd w:id="2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的需提供《深圳市居民医疗保险清单》。提供以上材料时，需体现累计缴纳月数和最新缴纳月份信息。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如主申请人符合第二队列的需另外提供营业执照等单位有效证件。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企业信息可通过国家企业信用信息公示系统查询（“信息打印”下载文档），如申请人未上传企业营业执照等材料的视为不符合第二队列条件。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本市退休人员需提供退休证明材料。（1）职工电子退休证申领渠道：关注“深圳社保”微信公众号→掌上办→业务办理→养老业务→职工电子退休证→截图保存。（2）可前往就近的区政务服务中心、社保办事大厅、街道便民服务中心使用社保自助终端机打印收入证明，使用本人身份证、社保卡或电子社保卡扫码登录，打印收入明细→养老业务→打印退休人员近两年养老金发放明细表（自带社保局公章）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以上材料在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“工作信息证明材料”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位置上传。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（四）符合人才引进迁户核准条件的证明材料，在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“人才信息证明材料”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位置上传。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普通高等教育专科或本科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学历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毕业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2002年之前毕业的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，需另行提供《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中国高等教育学历认证报告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》。普通高等教育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专升本学历需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另外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教育部学历证书电子注册备案表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》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或</w:t>
      </w:r>
      <w:bookmarkStart w:id="3" w:name="OLE_LINK6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中国高等教育学历认证报告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》</w:t>
      </w:r>
      <w:bookmarkEnd w:id="3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。国外或港澳台学历的需提供教育部留学服务中心开具的《XX学历学位认证书》。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中级及以上专业技术资格证书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（需提供完整证书）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，以及中专及以上学历证书；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国家职业资格四级（中级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技能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）证书不等同于中级专业技术资格证书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.</w:t>
      </w:r>
      <w:bookmarkStart w:id="4" w:name="OLE_LINK8"/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国家职业资格</w:t>
      </w:r>
      <w:bookmarkEnd w:id="4"/>
      <w:bookmarkStart w:id="5" w:name="OLE_LINK7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一级（高级技师）、二级（技师）、三级</w:t>
      </w:r>
      <w:bookmarkEnd w:id="5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（高级技能）证书（需提供完整证书）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；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.由深圳市人力资源和社会保障局出具的高层次人才证书；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5.技师职业资格证书、高级技师职业资格证书或高级职业资格证书；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6.世界技能大赛和国家级一、二类职业技能竞赛获奖证书；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7.“中华技能大奖”证书、“全国技术能手”证书、“广东省技术能手”证书或“深圳市技术能手”证书；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8.深圳市委、市政府表彰证书。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1926590</wp:posOffset>
            </wp:positionV>
            <wp:extent cx="5467985" cy="1968500"/>
            <wp:effectExtent l="0" t="0" r="18415" b="12700"/>
            <wp:wrapTopAndBottom/>
            <wp:docPr id="1" name="图片 1" descr="d855ec10-faf5-40fe-8046-8775212eba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855ec10-faf5-40fe-8046-8775212eba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系统中申报人才信息：1.符合“全日制本科”学历的，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人才类型</w:t>
      </w:r>
      <w:bookmarkStart w:id="6" w:name="OLE_LINK9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需选择</w:t>
      </w:r>
      <w:bookmarkEnd w:id="6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“全日制本科及以上学历”，并按要求填报毕业学校名称等信息；2.符合其他人才条件的，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人才类型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需选择“其他迁户核准条件”，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人才引进迁户核准类型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需根据申请人自身条件进行选择。</w:t>
      </w:r>
    </w:p>
    <w:p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</w:pPr>
      <w:bookmarkStart w:id="7" w:name="OLE_LINK2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2174875</wp:posOffset>
            </wp:positionV>
            <wp:extent cx="5365115" cy="2242820"/>
            <wp:effectExtent l="0" t="0" r="6985" b="5080"/>
            <wp:wrapNone/>
            <wp:docPr id="4" name="图片 4" descr="830ea4ae-aa55-4b28-9311-eede116da4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30ea4ae-aa55-4b28-9311-eede116da4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5115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</w:pPr>
      <w:bookmarkStart w:id="9" w:name="_GoBack"/>
      <w:bookmarkEnd w:id="9"/>
    </w:p>
    <w:p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  <w:t>二、共同申请人（配偶）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（一）配偶身份证明材料，在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“基本信息证明材料”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位置上传。身份证（正面及反面）或户口簿（首页及本人页）。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（二）配偶其他婚姻状况证明，在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“婚姻信息证明材料”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位置上传（离异的提供离婚证和离婚协议、生效的法院判决书或调解书等离婚证明材料，多次离婚的提供历次离婚证明材料；再婚的提供结婚证及前段婚姻离婚证明材料；丧偶的提供丧偶证明材料）。</w:t>
      </w:r>
      <w:bookmarkEnd w:id="7"/>
    </w:p>
    <w:p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  <w:t>三、共同申请人（子女）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8" w:name="OLE_LINK3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（一）子女身份证明材料。</w:t>
      </w:r>
      <w:bookmarkEnd w:id="8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身份证（正面及反面）或户口簿（首页及本人页），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不得申报未成年子女出生证明证件号码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（二）子女与主申请人或配偶关系证明材料，例如：户口簿（如有显示关系）、出生证明、收养证明、公证书等。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（三）成年子女作为共同申请人时除上述身份及亲子关系证明材料外，需在本市正常缴纳社会保险，并提供有效证明（证明要求同主申请人）。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未在本市正常缴纳社会保险的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提交就学证明、学籍证明或学生证等就学证明材料。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以上材料在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“基本信息证明材料”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位置上传。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（四）成年子女婚姻状况证明，在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“婚姻信息证明材料”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位置上传（证明要求同主申请人）。</w:t>
      </w:r>
    </w:p>
    <w:p>
      <w:pPr>
        <w:pStyle w:val="3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  <w:t>四、共同申请人（申请人或配偶父母）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（一）父母身份证明材料。身份证（正面及反面）或户口簿（首页及本人页）。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（二）父母与主申请人或配偶关系证明材料，例如：户口簿（如有显示关系）、出生证明、收养证明、公证书等。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以上材料在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“基本信息证明材料”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位置上传。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（三）父母婚姻状况证明，在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shd w:val="clear" w:color="auto" w:fill="FFFFFF"/>
          <w:lang w:val="en-US" w:eastAsia="zh-CN" w:bidi="ar-SA"/>
        </w:rPr>
        <w:t>“婚姻信息证明材料”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位置上传（证明要求同主申请人）。</w:t>
      </w: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3017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tabs>
          <w:tab w:val="left" w:pos="3017"/>
        </w:tabs>
        <w:ind w:firstLine="640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C1109"/>
    <w:rsid w:val="05516735"/>
    <w:rsid w:val="0A0549C6"/>
    <w:rsid w:val="20316248"/>
    <w:rsid w:val="2AC014F7"/>
    <w:rsid w:val="2C1B364C"/>
    <w:rsid w:val="35410DC1"/>
    <w:rsid w:val="39554E6A"/>
    <w:rsid w:val="505C1109"/>
    <w:rsid w:val="53D377E3"/>
    <w:rsid w:val="545A1D22"/>
    <w:rsid w:val="570738D6"/>
    <w:rsid w:val="66396082"/>
    <w:rsid w:val="6E724A63"/>
    <w:rsid w:val="70576109"/>
    <w:rsid w:val="798A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2025-05-15T06:19:00Z</dcterms:created>
  <dc:creator>黄瑞君</dc:creator>
  <cp:lastModifiedBy>黄瑞君</cp:lastModifiedBy>
  <dcterms:modified xsi:type="dcterms:W3CDTF">2025-08-26T02:05:48Z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28FC5B57CAA34108AA06BAD885E24DCF</vt:lpwstr>
  </property>
</Properties>
</file>