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光明区202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年软件信息和互联网企业年度业务规模体量达标项目政策申请指南</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kern w:val="2"/>
          <w:sz w:val="32"/>
          <w:szCs w:val="32"/>
          <w:lang w:val="en"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sz w:val="32"/>
          <w:szCs w:val="32"/>
          <w:highlight w:val="none"/>
          <w:lang w:val="en" w:eastAsia="zh-CN"/>
        </w:rPr>
      </w:pPr>
      <w:r>
        <w:rPr>
          <w:rFonts w:hint="eastAsia" w:ascii="黑体" w:hAnsi="黑体" w:eastAsia="黑体" w:cs="黑体"/>
          <w:color w:val="auto"/>
          <w:kern w:val="2"/>
          <w:sz w:val="32"/>
          <w:szCs w:val="32"/>
          <w:lang w:val="en" w:eastAsia="zh-CN" w:bidi="ar-SA"/>
        </w:rPr>
        <w:t>一、</w:t>
      </w:r>
      <w:r>
        <w:rPr>
          <w:rFonts w:hint="eastAsia" w:ascii="黑体" w:hAnsi="黑体" w:eastAsia="黑体" w:cs="黑体"/>
          <w:color w:val="auto"/>
          <w:sz w:val="32"/>
          <w:szCs w:val="32"/>
          <w:highlight w:val="none"/>
          <w:lang w:val="en" w:eastAsia="zh-CN"/>
        </w:rPr>
        <w:t>设定依据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）《光明区关于推动人工智能和软件信息产业高质量发展的若干措施》</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深光府规〔2025〕4号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lang w:val="en" w:eastAsia="zh-CN"/>
        </w:rPr>
      </w:pPr>
      <w:r>
        <w:rPr>
          <w:rFonts w:hint="eastAsia" w:ascii="仿宋_GB2312" w:hAnsi="仿宋_GB2312" w:eastAsia="仿宋_GB2312" w:cs="仿宋_GB2312"/>
          <w:color w:val="auto"/>
          <w:sz w:val="32"/>
          <w:szCs w:val="32"/>
          <w:highlight w:val="none"/>
          <w:shd w:val="clear" w:color="auto" w:fill="auto"/>
          <w:lang w:eastAsia="zh-CN"/>
        </w:rPr>
        <w:t>（三）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光明区关于推动人工智能和软件信息产业高质量发展扶持计划操作规程</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i w:val="0"/>
          <w:strike w:val="0"/>
          <w:color w:val="auto"/>
          <w:sz w:val="32"/>
          <w:u w:val="none"/>
          <w:lang w:val="en-US" w:eastAsia="zh-CN"/>
        </w:rPr>
        <w:t>（深光工信〔2025〕144号）</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highlight w:val="none"/>
          <w:lang w:val="en-US" w:eastAsia="zh-CN"/>
        </w:rPr>
        <w:t>支持对象、方式和标准</w:t>
      </w:r>
    </w:p>
    <w:p>
      <w:pPr>
        <w:pStyle w:val="2"/>
        <w:pageBreakBefore w:val="0"/>
        <w:widowControl w:val="0"/>
        <w:numPr>
          <w:ilvl w:val="0"/>
          <w:numId w:val="0"/>
        </w:numPr>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楷体_GB2312" w:hAnsi="楷体_GB2312" w:eastAsia="楷体_GB2312" w:cs="楷体_GB2312"/>
          <w:i w:val="0"/>
          <w:strike w:val="0"/>
          <w:color w:val="auto"/>
          <w:kern w:val="2"/>
          <w:sz w:val="32"/>
          <w:szCs w:val="24"/>
          <w:u w:val="none"/>
          <w:lang w:val="en-US" w:eastAsia="zh-CN" w:bidi="ar-SA"/>
        </w:rPr>
      </w:pPr>
      <w:r>
        <w:rPr>
          <w:rFonts w:hint="eastAsia" w:ascii="楷体_GB2312" w:hAnsi="楷体_GB2312" w:eastAsia="楷体_GB2312" w:cs="楷体_GB2312"/>
          <w:i w:val="0"/>
          <w:strike w:val="0"/>
          <w:color w:val="auto"/>
          <w:kern w:val="2"/>
          <w:sz w:val="32"/>
          <w:szCs w:val="24"/>
          <w:u w:val="none"/>
          <w:lang w:val="en-US" w:eastAsia="zh-CN" w:bidi="ar-SA"/>
        </w:rPr>
        <w:t>（一）支持对象</w:t>
      </w:r>
    </w:p>
    <w:p>
      <w:pPr>
        <w:pStyle w:val="2"/>
        <w:pageBreakBefore w:val="0"/>
        <w:widowControl w:val="0"/>
        <w:numPr>
          <w:ilvl w:val="0"/>
          <w:numId w:val="0"/>
        </w:numPr>
        <w:kinsoku/>
        <w:wordWrap/>
        <w:overflowPunct/>
        <w:topLinePunct w:val="0"/>
        <w:autoSpaceDE/>
        <w:autoSpaceDN/>
        <w:bidi w:val="0"/>
        <w:adjustRightInd/>
        <w:snapToGrid/>
        <w:spacing w:beforeLines="0" w:afterLines="0" w:line="560" w:lineRule="exact"/>
        <w:ind w:left="0" w:firstLine="62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ascii="仿宋_GB2312" w:hAnsi="宋体" w:eastAsia="仿宋_GB2312" w:cs="仿宋_GB2312"/>
          <w:b w:val="0"/>
          <w:bCs w:val="0"/>
          <w:color w:val="000000"/>
          <w:sz w:val="31"/>
          <w:szCs w:val="31"/>
        </w:rPr>
        <w:t>在政策生效后年度业务体量首次达到一定规模的企业。</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i w:val="0"/>
          <w:strike w:val="0"/>
          <w:color w:val="auto"/>
          <w:kern w:val="2"/>
          <w:sz w:val="32"/>
          <w:szCs w:val="24"/>
          <w:u w:val="none"/>
          <w:lang w:val="en-US" w:eastAsia="zh-CN" w:bidi="ar-SA"/>
        </w:rPr>
      </w:pPr>
      <w:r>
        <w:rPr>
          <w:rFonts w:hint="eastAsia" w:ascii="楷体_GB2312" w:hAnsi="楷体_GB2312" w:eastAsia="楷体_GB2312" w:cs="楷体_GB2312"/>
          <w:i w:val="0"/>
          <w:strike w:val="0"/>
          <w:color w:val="auto"/>
          <w:kern w:val="2"/>
          <w:sz w:val="32"/>
          <w:szCs w:val="24"/>
          <w:u w:val="none"/>
          <w:lang w:val="en-US" w:eastAsia="zh-CN" w:bidi="ar-SA"/>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此项目采用事后资助的方式。</w:t>
      </w:r>
    </w:p>
    <w:p>
      <w:pPr>
        <w:pStyle w:val="2"/>
        <w:pageBreakBefore w:val="0"/>
        <w:widowControl w:val="0"/>
        <w:numPr>
          <w:ilvl w:val="0"/>
          <w:numId w:val="0"/>
        </w:numPr>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楷体_GB2312" w:hAnsi="楷体_GB2312" w:eastAsia="楷体_GB2312" w:cs="楷体_GB2312"/>
          <w:i w:val="0"/>
          <w:strike w:val="0"/>
          <w:color w:val="auto"/>
          <w:kern w:val="2"/>
          <w:sz w:val="32"/>
          <w:szCs w:val="24"/>
          <w:u w:val="none"/>
          <w:lang w:val="en-US" w:eastAsia="zh-CN" w:bidi="ar-SA"/>
        </w:rPr>
      </w:pPr>
      <w:r>
        <w:rPr>
          <w:rFonts w:hint="eastAsia" w:ascii="楷体_GB2312" w:hAnsi="楷体_GB2312" w:eastAsia="楷体_GB2312" w:cs="楷体_GB2312"/>
          <w:i w:val="0"/>
          <w:strike w:val="0"/>
          <w:color w:val="auto"/>
          <w:kern w:val="2"/>
          <w:sz w:val="32"/>
          <w:szCs w:val="24"/>
          <w:u w:val="none"/>
          <w:lang w:val="en-US" w:eastAsia="zh-CN" w:bidi="ar-SA"/>
        </w:rPr>
        <w:t>（三）支持标准</w:t>
      </w:r>
    </w:p>
    <w:p>
      <w:pPr>
        <w:pStyle w:val="2"/>
        <w:pageBreakBefore w:val="0"/>
        <w:widowControl w:val="0"/>
        <w:numPr>
          <w:ilvl w:val="0"/>
          <w:numId w:val="0"/>
        </w:numPr>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 w:eastAsia="zh-CN" w:bidi="ar-SA"/>
        </w:rPr>
        <w:t>2025</w:t>
      </w:r>
      <w:r>
        <w:rPr>
          <w:rFonts w:hint="eastAsia" w:ascii="仿宋_GB2312" w:hAnsi="仿宋_GB2312" w:eastAsia="仿宋_GB2312" w:cs="仿宋_GB2312"/>
          <w:color w:val="auto"/>
          <w:kern w:val="2"/>
          <w:sz w:val="32"/>
          <w:szCs w:val="32"/>
          <w:highlight w:val="none"/>
          <w:lang w:val="en" w:eastAsia="zh-CN" w:bidi="ar-SA"/>
        </w:rPr>
        <w:t>年</w:t>
      </w:r>
      <w:r>
        <w:rPr>
          <w:rFonts w:hint="eastAsia" w:ascii="仿宋_GB2312" w:hAnsi="仿宋_GB2312" w:eastAsia="仿宋_GB2312" w:cs="仿宋_GB2312"/>
          <w:color w:val="auto"/>
          <w:kern w:val="2"/>
          <w:sz w:val="32"/>
          <w:szCs w:val="32"/>
          <w:highlight w:val="none"/>
          <w:lang w:val="en-US" w:eastAsia="zh-CN" w:bidi="ar-SA"/>
        </w:rPr>
        <w:t>内，年度销售额或营业额达到1亿元、5亿元、10亿元、20亿元、30亿元、50亿元和100亿元的，分别按照最高给予20万元、150万元、300万元、600万元、1000万元、2000万元和5000万元的标准给予奖励。</w:t>
      </w:r>
    </w:p>
    <w:p>
      <w:pPr>
        <w:pStyle w:val="2"/>
        <w:pageBreakBefore w:val="0"/>
        <w:widowControl w:val="0"/>
        <w:numPr>
          <w:ilvl w:val="0"/>
          <w:numId w:val="0"/>
        </w:numPr>
        <w:kinsoku/>
        <w:wordWrap/>
        <w:overflowPunct/>
        <w:topLinePunct w:val="0"/>
        <w:autoSpaceDE/>
        <w:autoSpaceDN/>
        <w:bidi w:val="0"/>
        <w:adjustRightInd/>
        <w:snapToGrid/>
        <w:spacing w:beforeLines="0" w:afterLines="0" w:line="560" w:lineRule="exact"/>
        <w:ind w:left="0"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highlight w:val="none"/>
          <w:lang w:val="en-US" w:eastAsia="zh-CN" w:bidi="ar-SA"/>
        </w:rPr>
        <w:t>备注：营业额指服务业企业销售商品或提供劳务所取得的实际收入（含增值税）。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三、申请条件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default" w:eastAsia="仿宋_GB2312"/>
          <w:color w:val="auto"/>
          <w:sz w:val="32"/>
          <w:szCs w:val="32"/>
          <w:highlight w:val="none"/>
        </w:rPr>
        <w:t>申报单位具有独立法人资格，</w:t>
      </w:r>
      <w:r>
        <w:rPr>
          <w:rFonts w:hint="eastAsia" w:ascii="仿宋_GB2312" w:hAnsi="仿宋_GB2312" w:eastAsia="仿宋_GB2312" w:cs="仿宋_GB2312"/>
          <w:color w:val="auto"/>
          <w:sz w:val="32"/>
          <w:szCs w:val="32"/>
          <w:highlight w:val="none"/>
          <w:lang w:val="en-US" w:eastAsia="zh-CN"/>
        </w:rPr>
        <w:t>依法依规办理市场主体登记注册手续和税务登记手续,在光明区从事经营活动。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（二）有规范健全的财务管理制度,依法履行统计数据申报义务。</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（三）守法守信规范经营,申请奖励时未被列入国家有关部门以及广东省、深圳市、光明区有关部门认定的严重失信主体名单,申请奖励时不在经营异常名录之中且企业主体未被注销。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kern w:val="0"/>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（四）申报主体</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lang w:eastAsia="zh-CN"/>
        </w:rPr>
        <w:t>年统计联网直报平台（广东）中填报的《调查单位基本情况》（101-1表），行业代码（GB/T 4754—2017）大类须为</w:t>
      </w:r>
      <w:r>
        <w:rPr>
          <w:rFonts w:hint="eastAsia" w:ascii="仿宋_GB2312" w:hAnsi="宋体" w:eastAsia="仿宋_GB2312"/>
          <w:kern w:val="0"/>
          <w:sz w:val="32"/>
          <w:szCs w:val="32"/>
          <w:lang w:val="en-US" w:eastAsia="zh-CN"/>
        </w:rPr>
        <w:t>64或65</w:t>
      </w:r>
      <w:r>
        <w:rPr>
          <w:rFonts w:hint="eastAsia" w:ascii="仿宋_GB2312" w:hAnsi="宋体" w:eastAsia="仿宋_GB2312"/>
          <w:kern w:val="0"/>
          <w:sz w:val="32"/>
          <w:szCs w:val="32"/>
          <w:lang w:eastAsia="zh-CN"/>
        </w:rPr>
        <w:t>。</w:t>
      </w:r>
    </w:p>
    <w:p>
      <w:pPr>
        <w:pStyle w:val="2"/>
        <w:numPr>
          <w:ilvl w:val="0"/>
          <w:numId w:val="0"/>
        </w:numPr>
        <w:ind w:left="641" w:leftChars="0"/>
        <w:rPr>
          <w:rFonts w:hint="eastAsia"/>
          <w:lang w:val="en-US" w:eastAsia="zh-CN"/>
        </w:rPr>
      </w:pPr>
      <w:r>
        <w:rPr>
          <w:rFonts w:hint="eastAsia" w:ascii="仿宋_GB2312" w:hAnsi="宋体" w:eastAsia="仿宋_GB2312"/>
          <w:kern w:val="0"/>
          <w:sz w:val="32"/>
          <w:szCs w:val="32"/>
          <w:lang w:eastAsia="zh-CN"/>
        </w:rPr>
        <w:t>（五）逾期未申报视为放弃该年度申报资格。</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四、申请材料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（一）《项目申请表》；</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（二）服务业企业生产经营情况</w:t>
      </w:r>
      <w:r>
        <w:rPr>
          <w:rFonts w:hint="eastAsia" w:ascii="仿宋_GB2312" w:hAnsi="仿宋_GB2312" w:eastAsia="仿宋_GB2312" w:cs="仿宋_GB2312"/>
          <w:color w:val="auto"/>
          <w:sz w:val="32"/>
          <w:szCs w:val="32"/>
          <w:highlight w:val="none"/>
        </w:rPr>
        <w:t>（</w:t>
      </w:r>
      <w:r>
        <w:rPr>
          <w:rFonts w:hint="eastAsia" w:ascii="仿宋_GB2312" w:hAnsi="宋体" w:eastAsia="仿宋_GB2312"/>
          <w:kern w:val="0"/>
          <w:sz w:val="32"/>
          <w:szCs w:val="32"/>
          <w:lang w:val="en-US" w:eastAsia="zh-CN"/>
        </w:rPr>
        <w:t>X542</w:t>
      </w:r>
      <w:r>
        <w:rPr>
          <w:rFonts w:hint="eastAsia" w:ascii="Times New Roman" w:hAnsi="Times New Roman" w:eastAsia="仿宋_GB2312" w:cs="Times New Roman"/>
          <w:color w:val="auto"/>
          <w:sz w:val="32"/>
          <w:szCs w:val="32"/>
          <w:highlight w:val="none"/>
        </w:rPr>
        <w:t>表）</w:t>
      </w:r>
      <w:r>
        <w:rPr>
          <w:rFonts w:hint="eastAsia" w:ascii="Times New Roman" w:hAnsi="Times New Roman" w:eastAsia="仿宋_GB2312" w:cs="Times New Roman"/>
          <w:color w:val="auto"/>
          <w:sz w:val="32"/>
          <w:szCs w:val="32"/>
          <w:highlight w:val="none"/>
          <w:lang w:eastAsia="zh-CN"/>
        </w:rPr>
        <w:t>；</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（三）营业执照复印件；</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（四）法定代表人身份证复印件</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Segoe UI" w:eastAsia="仿宋_GB2312" w:cs="Segoe UI"/>
          <w:color w:val="auto"/>
          <w:kern w:val="2"/>
          <w:sz w:val="32"/>
          <w:szCs w:val="32"/>
          <w:highlight w:val="none"/>
          <w:lang w:val="en-US" w:eastAsia="zh-CN" w:bidi="ar-SA"/>
        </w:rPr>
        <w:t>（五）</w:t>
      </w:r>
      <w:r>
        <w:rPr>
          <w:rFonts w:hint="default" w:ascii="仿宋_GB2312" w:hAnsi="Segoe UI" w:eastAsia="仿宋_GB2312" w:cs="Segoe UI"/>
          <w:color w:val="auto"/>
          <w:kern w:val="2"/>
          <w:sz w:val="32"/>
          <w:szCs w:val="32"/>
          <w:highlight w:val="none"/>
          <w:lang w:val="en-US" w:eastAsia="zh-CN" w:bidi="ar-SA"/>
        </w:rPr>
        <w:t>企业信用信息资料（在深圳信用网打印最新信用报告完整版）</w:t>
      </w:r>
      <w:r>
        <w:rPr>
          <w:rFonts w:hint="eastAsia" w:ascii="仿宋_GB2312" w:hAnsi="Segoe UI" w:eastAsia="仿宋_GB2312" w:cs="Segoe UI"/>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（六）开户许可证或基本存款账户信息；</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（七）其他资料，如必要的情况说明等。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电子材料：第1项材料登录深圳市财政专项资金统一管理平台在线填报，其他材料上传PDF文件至深圳市财政专项资金统一管理平台。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default" w:ascii="仿宋_GB2312" w:hAnsi="Segoe UI" w:eastAsia="仿宋_GB2312" w:cs="Segoe UI"/>
          <w:color w:val="auto"/>
          <w:kern w:val="2"/>
          <w:sz w:val="32"/>
          <w:szCs w:val="32"/>
          <w:highlight w:val="none"/>
          <w:lang w:val="en-US" w:eastAsia="zh-CN" w:bidi="ar-SA"/>
        </w:rPr>
        <w:t>纸质材料：电子材料审核通过后，请登录深圳市财政专项资金统一管理平台，导出申报表，将全部纸质材料按顺序排列，编写目录及页码，并装订成册（胶装，统一使用白色纸质封皮，封皮须打印配套活动名称、申报单位名称、年份），加盖申报单位印章，多页的还需加盖骑缝印章，一式</w:t>
      </w:r>
      <w:r>
        <w:rPr>
          <w:rFonts w:hint="eastAsia" w:ascii="仿宋_GB2312" w:hAnsi="Segoe UI" w:eastAsia="仿宋_GB2312" w:cs="Segoe UI"/>
          <w:color w:val="auto"/>
          <w:kern w:val="2"/>
          <w:sz w:val="32"/>
          <w:szCs w:val="32"/>
          <w:highlight w:val="none"/>
          <w:lang w:val="en-US" w:eastAsia="zh-CN" w:bidi="ar-SA"/>
        </w:rPr>
        <w:t>3</w:t>
      </w:r>
      <w:r>
        <w:rPr>
          <w:rFonts w:hint="default" w:ascii="仿宋_GB2312" w:hAnsi="Segoe UI" w:eastAsia="仿宋_GB2312" w:cs="Segoe UI"/>
          <w:color w:val="auto"/>
          <w:kern w:val="2"/>
          <w:sz w:val="32"/>
          <w:szCs w:val="32"/>
          <w:highlight w:val="none"/>
          <w:lang w:val="en-US" w:eastAsia="zh-CN" w:bidi="ar-SA"/>
        </w:rPr>
        <w:t>份，A4纸正反面打印。</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黑体"/>
          <w:sz w:val="32"/>
          <w:szCs w:val="32"/>
          <w:highlight w:val="none"/>
          <w:lang w:val="en-US" w:eastAsia="zh-CN"/>
        </w:rPr>
      </w:pPr>
      <w:r>
        <w:rPr>
          <w:rFonts w:hint="default" w:ascii="Times New Roman" w:hAnsi="Times New Roman" w:eastAsia="黑体" w:cs="黑体"/>
          <w:sz w:val="32"/>
          <w:szCs w:val="32"/>
          <w:highlight w:val="none"/>
          <w:lang w:val="en-US" w:eastAsia="zh-CN"/>
        </w:rPr>
        <w:t>五、业务受理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（一）网络填报受理时间2025年</w:t>
      </w:r>
      <w:r>
        <w:rPr>
          <w:rFonts w:hint="eastAsia" w:ascii="仿宋_GB2312" w:hAnsi="Segoe UI" w:eastAsia="仿宋_GB2312" w:cs="Segoe UI"/>
          <w:color w:val="auto"/>
          <w:kern w:val="2"/>
          <w:sz w:val="32"/>
          <w:szCs w:val="32"/>
          <w:highlight w:val="none"/>
          <w:lang w:val="en-US" w:eastAsia="zh-CN" w:bidi="ar-SA"/>
        </w:rPr>
        <w:t>11</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24</w:t>
      </w:r>
      <w:r>
        <w:rPr>
          <w:rFonts w:hint="default" w:ascii="仿宋_GB2312" w:hAnsi="Segoe UI" w:eastAsia="仿宋_GB2312" w:cs="Segoe UI"/>
          <w:color w:val="auto"/>
          <w:kern w:val="2"/>
          <w:sz w:val="32"/>
          <w:szCs w:val="32"/>
          <w:highlight w:val="none"/>
          <w:lang w:val="en-US" w:eastAsia="zh-CN" w:bidi="ar-SA"/>
        </w:rPr>
        <w:t>日至</w:t>
      </w:r>
      <w:r>
        <w:rPr>
          <w:rFonts w:hint="eastAsia" w:ascii="仿宋_GB2312" w:hAnsi="Segoe UI" w:eastAsia="仿宋_GB2312" w:cs="Segoe UI"/>
          <w:color w:val="auto"/>
          <w:kern w:val="2"/>
          <w:sz w:val="32"/>
          <w:szCs w:val="32"/>
          <w:highlight w:val="none"/>
          <w:lang w:val="en-US" w:eastAsia="zh-CN" w:bidi="ar-SA"/>
        </w:rPr>
        <w:t>2026年1</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20</w:t>
      </w:r>
      <w:r>
        <w:rPr>
          <w:rFonts w:hint="default" w:ascii="仿宋_GB2312" w:hAnsi="Segoe UI" w:eastAsia="仿宋_GB2312" w:cs="Segoe UI"/>
          <w:color w:val="auto"/>
          <w:kern w:val="2"/>
          <w:sz w:val="32"/>
          <w:szCs w:val="32"/>
          <w:highlight w:val="none"/>
          <w:lang w:val="en-US" w:eastAsia="zh-CN" w:bidi="ar-SA"/>
        </w:rPr>
        <w:t>日。（注：超过网络填报受理的截止时间，不再受理新提交申请。网络填报受理截止前已在线提交申请，但后经初审被退回修改的，可于纸质材料受理截止前再次提交修改后的申请进行初审，初审通过后方可提交纸质材料</w:t>
      </w:r>
      <w:r>
        <w:rPr>
          <w:rFonts w:hint="eastAsia" w:ascii="仿宋_GB2312" w:hAnsi="Segoe UI" w:eastAsia="仿宋_GB2312" w:cs="Segoe UI"/>
          <w:color w:val="auto"/>
          <w:kern w:val="2"/>
          <w:sz w:val="32"/>
          <w:szCs w:val="32"/>
          <w:highlight w:val="none"/>
          <w:lang w:val="en-US" w:eastAsia="zh-CN" w:bidi="ar-SA"/>
        </w:rPr>
        <w:t>。</w:t>
      </w:r>
      <w:r>
        <w:rPr>
          <w:rFonts w:hint="default" w:ascii="仿宋_GB2312" w:hAnsi="Segoe UI" w:eastAsia="仿宋_GB2312" w:cs="Segoe UI"/>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w:t>
      </w:r>
      <w:bookmarkStart w:id="0" w:name="_GoBack"/>
      <w:bookmarkEnd w:id="0"/>
      <w:r>
        <w:rPr>
          <w:rFonts w:hint="default" w:ascii="仿宋_GB2312" w:hAnsi="Segoe UI" w:eastAsia="仿宋_GB2312" w:cs="Segoe UI"/>
          <w:color w:val="auto"/>
          <w:kern w:val="2"/>
          <w:sz w:val="32"/>
          <w:szCs w:val="32"/>
          <w:highlight w:val="none"/>
          <w:lang w:val="en-US" w:eastAsia="zh-CN" w:bidi="ar-SA"/>
        </w:rPr>
        <w:t>二）纸质档材料受理时间：2025年</w:t>
      </w:r>
      <w:r>
        <w:rPr>
          <w:rFonts w:hint="eastAsia" w:ascii="仿宋_GB2312" w:hAnsi="Segoe UI" w:eastAsia="仿宋_GB2312" w:cs="Segoe UI"/>
          <w:color w:val="auto"/>
          <w:kern w:val="2"/>
          <w:sz w:val="32"/>
          <w:szCs w:val="32"/>
          <w:highlight w:val="none"/>
          <w:lang w:val="en-US" w:eastAsia="zh-CN" w:bidi="ar-SA"/>
        </w:rPr>
        <w:t>11</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24</w:t>
      </w:r>
      <w:r>
        <w:rPr>
          <w:rFonts w:hint="default" w:ascii="仿宋_GB2312" w:hAnsi="Segoe UI" w:eastAsia="仿宋_GB2312" w:cs="Segoe UI"/>
          <w:color w:val="auto"/>
          <w:kern w:val="2"/>
          <w:sz w:val="32"/>
          <w:szCs w:val="32"/>
          <w:highlight w:val="none"/>
          <w:lang w:val="en-US" w:eastAsia="zh-CN" w:bidi="ar-SA"/>
        </w:rPr>
        <w:t>日至</w:t>
      </w:r>
      <w:r>
        <w:rPr>
          <w:rFonts w:hint="eastAsia" w:ascii="仿宋_GB2312" w:hAnsi="Segoe UI" w:eastAsia="仿宋_GB2312" w:cs="Segoe UI"/>
          <w:color w:val="auto"/>
          <w:kern w:val="2"/>
          <w:sz w:val="32"/>
          <w:szCs w:val="32"/>
          <w:highlight w:val="none"/>
          <w:lang w:val="en-US" w:eastAsia="zh-CN" w:bidi="ar-SA"/>
        </w:rPr>
        <w:t>2026年1</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20</w:t>
      </w:r>
      <w:r>
        <w:rPr>
          <w:rFonts w:hint="default" w:ascii="仿宋_GB2312" w:hAnsi="Segoe UI" w:eastAsia="仿宋_GB2312" w:cs="Segoe UI"/>
          <w:color w:val="auto"/>
          <w:kern w:val="2"/>
          <w:sz w:val="32"/>
          <w:szCs w:val="32"/>
          <w:highlight w:val="none"/>
          <w:lang w:val="en-US" w:eastAsia="zh-CN" w:bidi="ar-SA"/>
        </w:rPr>
        <w:t>日（工作日）9:00-12:00、14:00-18:00。（注：网上初审通过后请及时提交纸质材料，成功提交纸质材料的项目才算完成申报</w:t>
      </w:r>
      <w:r>
        <w:rPr>
          <w:rFonts w:hint="eastAsia" w:ascii="仿宋_GB2312" w:hAnsi="Segoe UI" w:eastAsia="仿宋_GB2312" w:cs="Segoe UI"/>
          <w:color w:val="auto"/>
          <w:kern w:val="2"/>
          <w:sz w:val="32"/>
          <w:szCs w:val="32"/>
          <w:highlight w:val="none"/>
          <w:lang w:val="en-US" w:eastAsia="zh-CN" w:bidi="ar-SA"/>
        </w:rPr>
        <w:t>。</w:t>
      </w:r>
      <w:r>
        <w:rPr>
          <w:rFonts w:hint="default" w:ascii="仿宋_GB2312" w:hAnsi="Segoe UI" w:eastAsia="仿宋_GB2312" w:cs="Segoe UI"/>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sz w:val="32"/>
          <w:szCs w:val="32"/>
          <w:highlight w:val="none"/>
          <w:lang w:val="en-US" w:eastAsia="zh-CN"/>
        </w:rPr>
      </w:pPr>
      <w:r>
        <w:rPr>
          <w:rFonts w:hint="default" w:ascii="Times New Roman" w:hAnsi="Times New Roman" w:eastAsia="黑体" w:cs="黑体"/>
          <w:sz w:val="32"/>
          <w:szCs w:val="32"/>
          <w:highlight w:val="none"/>
          <w:lang w:val="en-US" w:eastAsia="zh-CN"/>
        </w:rPr>
        <w:t>六、</w:t>
      </w:r>
      <w:r>
        <w:rPr>
          <w:rFonts w:hint="eastAsia" w:ascii="黑体" w:hAnsi="黑体" w:eastAsia="黑体" w:cs="黑体"/>
          <w:color w:val="auto"/>
          <w:sz w:val="32"/>
          <w:szCs w:val="32"/>
          <w:highlight w:val="none"/>
          <w:lang w:val="en-US" w:eastAsia="zh-CN"/>
        </w:rPr>
        <w:t>申请受理机关与时间</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（一）受理机关</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color w:val="auto"/>
          <w:highlight w:val="none"/>
        </w:rPr>
        <w:t>深圳市光明区</w:t>
      </w:r>
      <w:r>
        <w:rPr>
          <w:rFonts w:hint="eastAsia" w:ascii="仿宋_GB2312" w:hAnsi="仿宋_GB2312" w:eastAsia="仿宋_GB2312" w:cs="仿宋_GB2312"/>
          <w:color w:val="000000"/>
          <w:sz w:val="32"/>
          <w:szCs w:val="32"/>
          <w:highlight w:val="none"/>
          <w:u w:val="none"/>
          <w:lang w:val="en-US" w:eastAsia="zh-CN"/>
        </w:rPr>
        <w:t>政务服务和数据管理</w:t>
      </w:r>
      <w:r>
        <w:rPr>
          <w:rFonts w:hint="eastAsia" w:ascii="仿宋_GB2312" w:hAnsi="仿宋_GB2312" w:eastAsia="仿宋_GB2312" w:cs="仿宋_GB2312"/>
          <w:color w:val="000000"/>
          <w:sz w:val="32"/>
          <w:szCs w:val="32"/>
          <w:highlight w:val="none"/>
          <w:u w:val="none"/>
          <w:lang w:val="en" w:eastAsia="zh-CN"/>
        </w:rPr>
        <w:t>局</w:t>
      </w:r>
      <w:r>
        <w:rPr>
          <w:rFonts w:hint="eastAsia"/>
          <w:color w:val="auto"/>
          <w:highlight w:val="none"/>
        </w:rPr>
        <w:t>。</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（二）受理时间</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24</w:t>
      </w:r>
      <w:r>
        <w:rPr>
          <w:rFonts w:hint="eastAsia"/>
          <w:color w:val="auto"/>
          <w:highlight w:val="none"/>
        </w:rPr>
        <w:t>日至</w:t>
      </w:r>
      <w:r>
        <w:rPr>
          <w:rFonts w:hint="eastAsia" w:ascii="仿宋_GB2312" w:hAnsi="Segoe UI" w:eastAsia="仿宋_GB2312" w:cs="Segoe UI"/>
          <w:color w:val="auto"/>
          <w:kern w:val="2"/>
          <w:sz w:val="32"/>
          <w:szCs w:val="32"/>
          <w:highlight w:val="none"/>
          <w:lang w:val="en-US" w:eastAsia="zh-CN" w:bidi="ar-SA"/>
        </w:rPr>
        <w:t>2026年1</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20</w:t>
      </w:r>
      <w:r>
        <w:rPr>
          <w:rFonts w:hint="default" w:ascii="仿宋_GB2312" w:hAnsi="Segoe UI" w:eastAsia="仿宋_GB2312" w:cs="Segoe UI"/>
          <w:color w:val="auto"/>
          <w:kern w:val="2"/>
          <w:sz w:val="32"/>
          <w:szCs w:val="32"/>
          <w:highlight w:val="none"/>
          <w:lang w:val="en-US" w:eastAsia="zh-CN" w:bidi="ar-SA"/>
        </w:rPr>
        <w:t>日</w:t>
      </w:r>
      <w:r>
        <w:rPr>
          <w:rFonts w:hint="eastAsia"/>
          <w:color w:val="auto"/>
          <w:highlight w:val="none"/>
          <w:lang w:val="en-US" w:eastAsia="zh-CN"/>
        </w:rPr>
        <w:t>18</w:t>
      </w:r>
      <w:r>
        <w:rPr>
          <w:rFonts w:hint="eastAsia"/>
          <w:color w:val="auto"/>
          <w:highlight w:val="none"/>
        </w:rPr>
        <w:t>点整</w:t>
      </w:r>
      <w:r>
        <w:rPr>
          <w:rFonts w:hint="eastAsia"/>
          <w:color w:val="auto"/>
          <w:highlight w:val="none"/>
          <w:lang w:eastAsia="zh-CN"/>
        </w:rPr>
        <w:t>（仅</w:t>
      </w:r>
      <w:r>
        <w:rPr>
          <w:rFonts w:hint="eastAsia"/>
          <w:color w:val="auto"/>
          <w:highlight w:val="none"/>
          <w:lang w:val="en-US" w:eastAsia="zh-CN"/>
        </w:rPr>
        <w:t>工作日受理</w:t>
      </w:r>
      <w:r>
        <w:rPr>
          <w:rFonts w:hint="eastAsia"/>
          <w:color w:val="auto"/>
          <w:highlight w:val="none"/>
          <w:lang w:eastAsia="zh-CN"/>
        </w:rPr>
        <w:t>）</w:t>
      </w:r>
      <w:r>
        <w:rPr>
          <w:rFonts w:hint="eastAsia"/>
          <w:color w:val="auto"/>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（三）受理地点</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eastAsia="zh-CN"/>
        </w:rPr>
        <w:t>深圳市光明区公共服务平台</w:t>
      </w:r>
      <w:r>
        <w:rPr>
          <w:rFonts w:hint="eastAsia"/>
          <w:color w:val="auto"/>
          <w:highlight w:val="none"/>
          <w:lang w:val="en-US" w:eastAsia="zh-CN"/>
        </w:rPr>
        <w:t>4楼。</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color w:val="auto"/>
          <w:highlight w:val="none"/>
          <w:lang w:val="en-US" w:eastAsia="zh-CN"/>
        </w:rPr>
      </w:pPr>
      <w:r>
        <w:rPr>
          <w:rFonts w:hint="eastAsia" w:ascii="Times New Roman" w:hAnsi="Times New Roman" w:eastAsia="楷体_GB2312" w:cs="Times New Roman"/>
          <w:b w:val="0"/>
          <w:bCs/>
          <w:color w:val="auto"/>
          <w:kern w:val="2"/>
          <w:sz w:val="32"/>
          <w:szCs w:val="32"/>
          <w:highlight w:val="none"/>
          <w:lang w:val="en-US" w:eastAsia="zh-CN" w:bidi="ar-SA"/>
        </w:rPr>
        <w:t>（四）业务咨询</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color w:val="auto"/>
          <w:highlight w:val="none"/>
          <w:lang w:val="en-US" w:eastAsia="zh-CN"/>
        </w:rPr>
      </w:pPr>
      <w:r>
        <w:rPr>
          <w:rFonts w:hint="eastAsia"/>
          <w:color w:val="auto"/>
          <w:highlight w:val="none"/>
          <w:lang w:val="en-US" w:eastAsia="zh-CN"/>
        </w:rPr>
        <w:t>咨询电话：0755-88211447</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咨询时间：工作日9:00-12:00，14:00-18:00</w:t>
      </w:r>
      <w:r>
        <w:rPr>
          <w:rFonts w:hint="eastAsia" w:ascii="仿宋_GB2312" w:hAnsi="仿宋_GB2312" w:eastAsia="仿宋_GB2312" w:cs="仿宋_GB2312"/>
          <w:color w:val="auto"/>
          <w:sz w:val="32"/>
          <w:szCs w:val="32"/>
          <w:highlight w:val="none"/>
          <w:lang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olor w:val="auto"/>
          <w:kern w:val="44"/>
          <w:highlight w:val="none"/>
        </w:rPr>
      </w:pPr>
      <w:r>
        <w:rPr>
          <w:rFonts w:hint="eastAsia" w:cs="Times New Roman"/>
          <w:color w:val="auto"/>
          <w:kern w:val="44"/>
          <w:sz w:val="32"/>
          <w:szCs w:val="24"/>
          <w:lang w:val="en-US" w:eastAsia="zh-CN" w:bidi="ar-SA"/>
        </w:rPr>
        <w:t>七</w:t>
      </w:r>
      <w:r>
        <w:rPr>
          <w:rFonts w:hint="eastAsia" w:ascii="黑体" w:hAnsi="黑体" w:eastAsia="黑体" w:cs="Times New Roman"/>
          <w:color w:val="auto"/>
          <w:kern w:val="44"/>
          <w:sz w:val="32"/>
          <w:szCs w:val="24"/>
          <w:lang w:val="en-US" w:eastAsia="zh-CN" w:bidi="ar-SA"/>
        </w:rPr>
        <w:t>、</w:t>
      </w:r>
      <w:r>
        <w:rPr>
          <w:rFonts w:hint="eastAsia"/>
          <w:color w:val="auto"/>
          <w:kern w:val="44"/>
          <w:highlight w:val="none"/>
          <w:lang w:val="en-US" w:eastAsia="zh-CN"/>
        </w:rPr>
        <w:t>办理</w:t>
      </w:r>
      <w:r>
        <w:rPr>
          <w:rFonts w:hint="eastAsia" w:ascii="黑体" w:hAnsi="黑体" w:eastAsia="黑体"/>
          <w:color w:val="auto"/>
          <w:kern w:val="44"/>
          <w:highlight w:val="none"/>
        </w:rPr>
        <w:t>流程</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局发布申报指南—申报单位线上网络填报—电子材料审核通过后申报单位向光明区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局提交申请纸质版材料—项目审核——拟定资金支持方案—征求相关部门意见—按规定层级审议—社会公示—下达项目资金计划—光明区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局拨付资金。</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ascii="黑体" w:hAnsi="黑体" w:eastAsia="黑体"/>
          <w:color w:val="auto"/>
          <w:kern w:val="44"/>
          <w:highlight w:val="none"/>
        </w:rPr>
      </w:pPr>
      <w:r>
        <w:rPr>
          <w:rFonts w:hint="eastAsia"/>
          <w:color w:val="auto"/>
          <w:kern w:val="44"/>
          <w:highlight w:val="none"/>
          <w:lang w:val="en-US" w:eastAsia="zh-CN"/>
        </w:rPr>
        <w:t>八</w:t>
      </w:r>
      <w:r>
        <w:rPr>
          <w:rFonts w:hint="eastAsia" w:ascii="黑体" w:hAnsi="黑体" w:eastAsia="黑体"/>
          <w:color w:val="auto"/>
          <w:kern w:val="44"/>
          <w:highlight w:val="none"/>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（一）申报单位对申报材料的合法性、真实性、准确性和完整性负责。对抄袭剽窃或弄虚作假的，光明区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局核实后将不予立项或撤销项目，并纳入黑名单，同时视情节轻重，依法依规追究相应责任。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（二）光明区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局从未委托任何机构或个人代理本项目的资金申报事宜，请项目单位自主申报项目，不得委托中介，一经发现，拒绝受理。光明区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局将严格按照有关标准和程序受理申报，不收取任何费用。如有任何机构或个人假借光明区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局工作人员名义向企业收取费用的，请知情者向光明区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（三）本项目与光明区其他同类别资助项目不重复资助，由申报单位自行选择其中一项政策进行申报；本指南实施期间如遇政策调整的，可进行相应调整。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（四）资助金额受财政下达年度资金预算总额控制，光明区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局将视申报情况对奖励金额和拨付进度等进行统一调整，申报单位应无条件同意调整结果。</w:t>
      </w:r>
    </w:p>
    <w:p>
      <w:pPr>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w:altName w:val="Noto Music"/>
    <w:panose1 w:val="020B0502040204020203"/>
    <w:charset w:val="00"/>
    <w:family w:val="auto"/>
    <w:pitch w:val="default"/>
    <w:sig w:usb0="00000000" w:usb1="00000000" w:usb2="00000009" w:usb3="00000000" w:csb0="200001FF" w:csb1="00000000"/>
  </w:font>
  <w:font w:name="Noto Music">
    <w:panose1 w:val="020B0502040504020204"/>
    <w:charset w:val="00"/>
    <w:family w:val="auto"/>
    <w:pitch w:val="default"/>
    <w:sig w:usb0="00000003" w:usb1="02006000" w:usb2="0100000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C0AEF"/>
    <w:multiLevelType w:val="multilevel"/>
    <w:tmpl w:val="2CDC0AEF"/>
    <w:lvl w:ilvl="0" w:tentative="0">
      <w:start w:val="1"/>
      <w:numFmt w:val="chineseCounting"/>
      <w:pStyle w:val="2"/>
      <w:suff w:val="nothing"/>
      <w:lvlText w:val="%1、"/>
      <w:lvlJc w:val="left"/>
      <w:pPr>
        <w:tabs>
          <w:tab w:val="left" w:pos="0"/>
        </w:tabs>
        <w:ind w:left="0" w:firstLine="641"/>
      </w:pPr>
      <w:rPr>
        <w:rFonts w:hint="eastAsia" w:ascii="黑体" w:hAnsi="黑体" w:eastAsia="黑体" w:cs="黑体"/>
        <w:sz w:val="32"/>
        <w:szCs w:val="32"/>
      </w:rPr>
    </w:lvl>
    <w:lvl w:ilvl="1" w:tentative="0">
      <w:start w:val="1"/>
      <w:numFmt w:val="chineseCounting"/>
      <w:suff w:val="nothing"/>
      <w:lvlText w:val="（%2）"/>
      <w:lvlJc w:val="left"/>
      <w:pPr>
        <w:tabs>
          <w:tab w:val="left" w:pos="0"/>
        </w:tabs>
        <w:ind w:left="0" w:leftChars="0" w:firstLine="641" w:firstLineChars="0"/>
      </w:pPr>
      <w:rPr>
        <w:rFonts w:hint="eastAsia" w:ascii="楷体_GB2312" w:hAnsi="楷体_GB2312" w:eastAsia="楷体_GB2312"/>
        <w:sz w:val="32"/>
        <w:szCs w:val="32"/>
      </w:rPr>
    </w:lvl>
    <w:lvl w:ilvl="2" w:tentative="0">
      <w:start w:val="1"/>
      <w:numFmt w:val="decimal"/>
      <w:suff w:val="nothing"/>
      <w:lvlText w:val="%3．"/>
      <w:lvlJc w:val="left"/>
      <w:pPr>
        <w:tabs>
          <w:tab w:val="left" w:pos="0"/>
        </w:tabs>
        <w:ind w:left="0" w:firstLine="641"/>
      </w:pPr>
      <w:rPr>
        <w:rFonts w:hint="eastAsia" w:ascii="仿宋_GB2312" w:hAnsi="仿宋_GB2312" w:eastAsia="仿宋_GB2312" w:cs="楷体_GB2312"/>
        <w:sz w:val="32"/>
        <w:szCs w:val="32"/>
      </w:rPr>
    </w:lvl>
    <w:lvl w:ilvl="3" w:tentative="0">
      <w:start w:val="1"/>
      <w:numFmt w:val="decimal"/>
      <w:suff w:val="nothing"/>
      <w:lvlText w:val="（%4）"/>
      <w:lvlJc w:val="left"/>
      <w:pPr>
        <w:tabs>
          <w:tab w:val="left" w:pos="0"/>
        </w:tabs>
        <w:ind w:left="0" w:firstLine="641"/>
      </w:pPr>
      <w:rPr>
        <w:rFonts w:hint="eastAsia" w:ascii="仿宋_GB2312" w:hAnsi="仿宋_GB2312" w:eastAsia="仿宋_GB2312" w:cs="楷体_GB2312"/>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31F66"/>
    <w:rsid w:val="33FB6594"/>
    <w:rsid w:val="3AD50CCB"/>
    <w:rsid w:val="3F7532D6"/>
    <w:rsid w:val="41F93AE6"/>
    <w:rsid w:val="44C1471E"/>
    <w:rsid w:val="4FEA3C9A"/>
    <w:rsid w:val="5F295B30"/>
    <w:rsid w:val="5FFFBCE9"/>
    <w:rsid w:val="6056481B"/>
    <w:rsid w:val="614A7A92"/>
    <w:rsid w:val="6DF67235"/>
    <w:rsid w:val="723FCA9E"/>
    <w:rsid w:val="72EF4B77"/>
    <w:rsid w:val="76F108E0"/>
    <w:rsid w:val="7BF3501B"/>
    <w:rsid w:val="7BF5A654"/>
    <w:rsid w:val="7DED8D5C"/>
    <w:rsid w:val="7F4EAC1A"/>
    <w:rsid w:val="8FF15412"/>
    <w:rsid w:val="9076DA96"/>
    <w:rsid w:val="D3DBA906"/>
    <w:rsid w:val="EF2CA046"/>
    <w:rsid w:val="FAAF0FC7"/>
    <w:rsid w:val="FB3F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firstLine="641" w:firstLineChars="0"/>
      <w:outlineLvl w:val="0"/>
    </w:pPr>
    <w:rPr>
      <w:rFonts w:ascii="黑体" w:hAnsi="黑体" w:eastAsia="黑体" w:cs="Times New Roman"/>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w:qFormat/>
    <w:uiPriority w:val="0"/>
    <w:pPr>
      <w:widowControl w:val="0"/>
      <w:jc w:val="both"/>
    </w:pPr>
    <w:rPr>
      <w:rFonts w:ascii="Times New Roman" w:hAnsi="Times New Roman" w:eastAsia="宋体" w:cs="Times New Roman"/>
      <w:sz w:val="24"/>
      <w:szCs w:val="28"/>
      <w:lang w:val="en-US" w:eastAsia="zh-CN" w:bidi="ar-SA"/>
    </w:rPr>
  </w:style>
  <w:style w:type="paragraph" w:customStyle="1" w:styleId="9">
    <w:name w:val="我的正文"/>
    <w:basedOn w:val="1"/>
    <w:qFormat/>
    <w:uiPriority w:val="0"/>
    <w:pPr>
      <w:spacing w:line="560" w:lineRule="exact"/>
      <w:ind w:firstLine="420" w:firstLineChars="20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437</Words>
  <Characters>459</Characters>
  <Lines>0</Lines>
  <Paragraphs>0</Paragraphs>
  <TotalTime>38</TotalTime>
  <ScaleCrop>false</ScaleCrop>
  <LinksUpToDate>false</LinksUpToDate>
  <CharactersWithSpaces>461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2025-10-19T06:37:00Z</dcterms:created>
  <dc:creator>Administrator</dc:creator>
  <cp:lastModifiedBy>Randall</cp:lastModifiedBy>
  <cp:lastPrinted>2025-11-14T16:34:56Z</cp:lastPrinted>
  <dcterms:modified xsi:type="dcterms:W3CDTF">2025-11-14T17:11:14Z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eyJoZGlkIjoiMTM4Y2ZlZGQ3NjFmNWEzMWM4YjdiY2I5ODVmYTVlM2UiLCJ1c2VySWQiOiIyNzYzMDQyNTMifQ==</vt:lpwstr>
  </property>
  <property fmtid="{D5CDD505-2E9C-101B-9397-08002B2CF9AE}" pid="4" name="ICV">
    <vt:lpwstr>10BA6FE8A8E4852F32F21669293A110F</vt:lpwstr>
  </property>
</Properties>
</file>